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8EF4B" w14:textId="63A7346D" w:rsidR="005411D5" w:rsidRPr="00575C65" w:rsidRDefault="005411D5" w:rsidP="005411D5">
      <w:pPr>
        <w:jc w:val="center"/>
        <w:rPr>
          <w:b/>
        </w:rPr>
      </w:pPr>
      <w:bookmarkStart w:id="0" w:name="_GoBack"/>
      <w:bookmarkEnd w:id="0"/>
      <w:r w:rsidRPr="00575C65">
        <w:rPr>
          <w:b/>
        </w:rPr>
        <w:t xml:space="preserve">The </w:t>
      </w:r>
      <w:r w:rsidR="00666E06">
        <w:rPr>
          <w:b/>
        </w:rPr>
        <w:t>U.S. justice system</w:t>
      </w:r>
      <w:r w:rsidR="002E00B9">
        <w:rPr>
          <w:b/>
        </w:rPr>
        <w:t xml:space="preserve">: </w:t>
      </w:r>
      <w:r w:rsidR="00ED6293">
        <w:rPr>
          <w:b/>
        </w:rPr>
        <w:t xml:space="preserve">reshaping </w:t>
      </w:r>
      <w:r w:rsidR="00666E06">
        <w:rPr>
          <w:b/>
        </w:rPr>
        <w:t>access to civil justice in the global context</w:t>
      </w:r>
    </w:p>
    <w:p w14:paraId="77B11DAC" w14:textId="77777777" w:rsidR="005411D5" w:rsidRPr="00575C65" w:rsidRDefault="005411D5" w:rsidP="005411D5">
      <w:pPr>
        <w:jc w:val="center"/>
        <w:rPr>
          <w:b/>
        </w:rPr>
      </w:pPr>
    </w:p>
    <w:p w14:paraId="60CC36A9" w14:textId="77777777" w:rsidR="005411D5" w:rsidRPr="00575C65" w:rsidRDefault="005411D5" w:rsidP="005411D5">
      <w:pPr>
        <w:jc w:val="center"/>
        <w:rPr>
          <w:b/>
        </w:rPr>
      </w:pPr>
      <w:r w:rsidRPr="00575C65">
        <w:rPr>
          <w:b/>
        </w:rPr>
        <w:t>Lecture mini-series</w:t>
      </w:r>
    </w:p>
    <w:p w14:paraId="1559CFE2" w14:textId="77777777" w:rsidR="005411D5" w:rsidRPr="00575C65" w:rsidRDefault="005411D5" w:rsidP="005411D5">
      <w:pPr>
        <w:jc w:val="center"/>
        <w:rPr>
          <w:b/>
        </w:rPr>
      </w:pPr>
    </w:p>
    <w:p w14:paraId="3188C674" w14:textId="77777777" w:rsidR="005411D5" w:rsidRPr="00575C65" w:rsidRDefault="005411D5" w:rsidP="005411D5">
      <w:pPr>
        <w:jc w:val="center"/>
        <w:rPr>
          <w:b/>
        </w:rPr>
      </w:pPr>
      <w:r w:rsidRPr="00575C65">
        <w:rPr>
          <w:b/>
        </w:rPr>
        <w:t>Dr Magdalena Tulibacka</w:t>
      </w:r>
    </w:p>
    <w:p w14:paraId="67321034" w14:textId="77777777" w:rsidR="005411D5" w:rsidRPr="00575C65" w:rsidRDefault="005411D5" w:rsidP="005411D5">
      <w:pPr>
        <w:jc w:val="center"/>
        <w:rPr>
          <w:b/>
        </w:rPr>
      </w:pPr>
      <w:r>
        <w:rPr>
          <w:b/>
        </w:rPr>
        <w:t>Emory Law</w:t>
      </w:r>
    </w:p>
    <w:p w14:paraId="06A48059" w14:textId="77777777" w:rsidR="005411D5" w:rsidRPr="00575C65" w:rsidRDefault="005411D5" w:rsidP="005411D5"/>
    <w:p w14:paraId="056042FF" w14:textId="77777777" w:rsidR="00B43900" w:rsidRDefault="002E00B9" w:rsidP="005411D5">
      <w:pPr>
        <w:shd w:val="clear" w:color="auto" w:fill="FFFFFF"/>
        <w:rPr>
          <w:rFonts w:cs="Times New Roman"/>
          <w:color w:val="000000"/>
        </w:rPr>
      </w:pPr>
      <w:r>
        <w:rPr>
          <w:rFonts w:cs="Times New Roman"/>
          <w:color w:val="000000"/>
        </w:rPr>
        <w:t xml:space="preserve">The U.S. justice system is unique </w:t>
      </w:r>
      <w:r w:rsidR="00666E06">
        <w:rPr>
          <w:rFonts w:cs="Times New Roman"/>
          <w:color w:val="000000"/>
        </w:rPr>
        <w:t xml:space="preserve">for a number of reasons. The key features of the </w:t>
      </w:r>
      <w:r w:rsidR="00B43900">
        <w:rPr>
          <w:rFonts w:cs="Times New Roman"/>
          <w:color w:val="000000"/>
        </w:rPr>
        <w:t>American justice</w:t>
      </w:r>
      <w:r w:rsidR="00666E06">
        <w:rPr>
          <w:rFonts w:cs="Times New Roman"/>
          <w:color w:val="000000"/>
        </w:rPr>
        <w:t xml:space="preserve"> are</w:t>
      </w:r>
      <w:r>
        <w:rPr>
          <w:rFonts w:cs="Times New Roman"/>
          <w:color w:val="000000"/>
        </w:rPr>
        <w:t xml:space="preserve">: the emphasis on private </w:t>
      </w:r>
      <w:r w:rsidR="00A27572">
        <w:rPr>
          <w:rFonts w:cs="Times New Roman"/>
          <w:color w:val="000000"/>
        </w:rPr>
        <w:t>litigation</w:t>
      </w:r>
      <w:r>
        <w:rPr>
          <w:rFonts w:cs="Times New Roman"/>
          <w:color w:val="000000"/>
        </w:rPr>
        <w:t xml:space="preserve"> (either in an individual or a group/class setting) as opposed to </w:t>
      </w:r>
      <w:r w:rsidR="00C6132A">
        <w:rPr>
          <w:rFonts w:cs="Times New Roman"/>
          <w:color w:val="000000"/>
        </w:rPr>
        <w:t>actions by public bodies</w:t>
      </w:r>
      <w:r>
        <w:rPr>
          <w:rFonts w:cs="Times New Roman"/>
          <w:color w:val="000000"/>
        </w:rPr>
        <w:t xml:space="preserve">, </w:t>
      </w:r>
      <w:r w:rsidR="00C6132A">
        <w:rPr>
          <w:rFonts w:cs="Times New Roman"/>
          <w:color w:val="000000"/>
        </w:rPr>
        <w:t xml:space="preserve">prevalence of </w:t>
      </w:r>
      <w:r>
        <w:rPr>
          <w:rFonts w:cs="Times New Roman"/>
          <w:color w:val="000000"/>
        </w:rPr>
        <w:t>jury trials, predominantly adversarial style of proceeding</w:t>
      </w:r>
      <w:r w:rsidR="00666E06">
        <w:rPr>
          <w:rFonts w:cs="Times New Roman"/>
          <w:color w:val="000000"/>
        </w:rPr>
        <w:t>s</w:t>
      </w:r>
      <w:r>
        <w:rPr>
          <w:rFonts w:cs="Times New Roman"/>
          <w:color w:val="000000"/>
        </w:rPr>
        <w:t xml:space="preserve">, </w:t>
      </w:r>
      <w:r w:rsidR="00666E06">
        <w:rPr>
          <w:rFonts w:cs="Times New Roman"/>
          <w:color w:val="000000"/>
        </w:rPr>
        <w:t xml:space="preserve">the </w:t>
      </w:r>
      <w:r w:rsidR="00C6132A">
        <w:rPr>
          <w:rFonts w:cs="Times New Roman"/>
          <w:color w:val="000000"/>
        </w:rPr>
        <w:t xml:space="preserve">very vocal plaintiffs’ bar, </w:t>
      </w:r>
      <w:r>
        <w:rPr>
          <w:rFonts w:cs="Times New Roman"/>
          <w:color w:val="000000"/>
        </w:rPr>
        <w:t xml:space="preserve">entrepreneurial lawyers paid on a contingency fee basis, and punitive damages. </w:t>
      </w:r>
      <w:r w:rsidR="00C6132A">
        <w:rPr>
          <w:rFonts w:cs="Times New Roman"/>
          <w:color w:val="000000"/>
        </w:rPr>
        <w:t>Litigation is the fundamental part of the U.S. legal system, used not only to rectify civil wrongs, but also to change the legal, political and social settings. Recently, however, this fundamental role of litigation has been challenged by a number of phenomena</w:t>
      </w:r>
      <w:r w:rsidR="00666E06">
        <w:rPr>
          <w:rFonts w:cs="Times New Roman"/>
          <w:color w:val="000000"/>
        </w:rPr>
        <w:t>: the tort law reform, the Class Actions Fairness Act, and, most importantly, the increasingly prevalent arbitration clauses in many consumer contracts</w:t>
      </w:r>
      <w:r w:rsidR="00C6132A">
        <w:rPr>
          <w:rFonts w:cs="Times New Roman"/>
          <w:color w:val="000000"/>
        </w:rPr>
        <w:t xml:space="preserve">. </w:t>
      </w:r>
    </w:p>
    <w:p w14:paraId="14BF0582" w14:textId="77777777" w:rsidR="00B43900" w:rsidRDefault="00B43900" w:rsidP="005411D5">
      <w:pPr>
        <w:shd w:val="clear" w:color="auto" w:fill="FFFFFF"/>
        <w:rPr>
          <w:rFonts w:cs="Times New Roman"/>
          <w:color w:val="000000"/>
        </w:rPr>
      </w:pPr>
    </w:p>
    <w:p w14:paraId="5C9B99A0" w14:textId="50332D7D" w:rsidR="00B43900" w:rsidRDefault="00B43900" w:rsidP="005411D5">
      <w:pPr>
        <w:shd w:val="clear" w:color="auto" w:fill="FFFFFF"/>
        <w:rPr>
          <w:rFonts w:cs="Times New Roman"/>
          <w:color w:val="000000"/>
        </w:rPr>
      </w:pPr>
      <w:r>
        <w:rPr>
          <w:rFonts w:cs="Times New Roman"/>
          <w:color w:val="000000"/>
        </w:rPr>
        <w:t xml:space="preserve">Indeed, civil justice systems are under transformation beyond the U.S., with the EU and other jurisdictions undergoing their own reshaping and rethinking of how best to deliver justice. Civil justice is becoming privatized, but on the other hand there are also steps to entrust the public authorities (specifically: regulatory bodies) greater roles in delivering justice, for instance to consumers. Can Europe learn from the U.S.? Can the U.S. learn from Europe? </w:t>
      </w:r>
      <w:r w:rsidR="00180934">
        <w:rPr>
          <w:rFonts w:cs="Times New Roman"/>
          <w:color w:val="000000"/>
        </w:rPr>
        <w:t xml:space="preserve">Are there any chances for greater convergence? </w:t>
      </w:r>
    </w:p>
    <w:p w14:paraId="2BCDFFDC" w14:textId="77777777" w:rsidR="00B43900" w:rsidRDefault="00B43900" w:rsidP="005411D5">
      <w:pPr>
        <w:shd w:val="clear" w:color="auto" w:fill="FFFFFF"/>
        <w:rPr>
          <w:rFonts w:cs="Times New Roman"/>
          <w:color w:val="000000"/>
        </w:rPr>
      </w:pPr>
    </w:p>
    <w:p w14:paraId="6FDC878F" w14:textId="62F524C7" w:rsidR="005411D5" w:rsidRPr="00575C65" w:rsidRDefault="005411D5" w:rsidP="005411D5">
      <w:pPr>
        <w:shd w:val="clear" w:color="auto" w:fill="FFFFFF"/>
        <w:rPr>
          <w:rFonts w:cs="Times New Roman"/>
          <w:color w:val="000000"/>
        </w:rPr>
      </w:pPr>
      <w:r w:rsidRPr="00575C65">
        <w:rPr>
          <w:rFonts w:cs="Times New Roman"/>
          <w:color w:val="000000"/>
        </w:rPr>
        <w:t xml:space="preserve">Using comparative law approach this mini-series of lectures explores the place of the U.S. </w:t>
      </w:r>
      <w:r w:rsidR="000D5D3B">
        <w:rPr>
          <w:rFonts w:cs="Times New Roman"/>
          <w:color w:val="000000"/>
        </w:rPr>
        <w:t xml:space="preserve">civil </w:t>
      </w:r>
      <w:r w:rsidRPr="00575C65">
        <w:rPr>
          <w:rFonts w:cs="Times New Roman"/>
          <w:color w:val="000000"/>
        </w:rPr>
        <w:t>justice system in the world.</w:t>
      </w:r>
      <w:r w:rsidR="002E00B9">
        <w:rPr>
          <w:rFonts w:cs="Times New Roman"/>
          <w:color w:val="000000"/>
        </w:rPr>
        <w:t xml:space="preserve">, especially when compared to the EU civil justice system. </w:t>
      </w:r>
      <w:r w:rsidR="00E079C6">
        <w:rPr>
          <w:rFonts w:cs="Times New Roman"/>
          <w:color w:val="000000"/>
        </w:rPr>
        <w:t>I</w:t>
      </w:r>
      <w:r w:rsidR="000D5D3B">
        <w:rPr>
          <w:rFonts w:cs="Times New Roman"/>
          <w:color w:val="000000"/>
        </w:rPr>
        <w:t xml:space="preserve">t focuses specifically on the recent systemic reforms of civil justice, and other changes and reforms changing how justice is accessed and how it is delivered.  </w:t>
      </w:r>
      <w:r w:rsidRPr="00575C65">
        <w:rPr>
          <w:rFonts w:cs="Times New Roman"/>
          <w:color w:val="000000"/>
        </w:rPr>
        <w:t xml:space="preserve">The participants will be introduced to the fundamental concepts and principles of U.S. law. This should allow them to appreciate the intricacies of the U.S. legal system on the one hand, and contrast it with other legal systems, including the Polish system, on the other. </w:t>
      </w:r>
      <w:r w:rsidR="006909FC">
        <w:rPr>
          <w:rFonts w:cs="Times New Roman"/>
          <w:color w:val="000000"/>
        </w:rPr>
        <w:t xml:space="preserve">The purpose is to </w:t>
      </w:r>
      <w:r w:rsidR="00550C9B">
        <w:rPr>
          <w:rFonts w:cs="Times New Roman"/>
          <w:color w:val="000000"/>
        </w:rPr>
        <w:t xml:space="preserve">allow the </w:t>
      </w:r>
      <w:r w:rsidR="00180934">
        <w:rPr>
          <w:rFonts w:cs="Times New Roman"/>
          <w:color w:val="000000"/>
        </w:rPr>
        <w:t>participants</w:t>
      </w:r>
      <w:r w:rsidR="00550C9B">
        <w:rPr>
          <w:rFonts w:cs="Times New Roman"/>
          <w:color w:val="000000"/>
        </w:rPr>
        <w:t xml:space="preserve"> to appreciate the significance and main features of the reforms underway in the U.S. and contrast and compare them with the reforms taking place in the EU. </w:t>
      </w:r>
      <w:r w:rsidRPr="00575C65">
        <w:rPr>
          <w:rFonts w:cs="Times New Roman"/>
          <w:color w:val="000000"/>
        </w:rPr>
        <w:t>The mini-series is a valuable starting point for those wishing to study U.S. law</w:t>
      </w:r>
      <w:r w:rsidR="00180934">
        <w:rPr>
          <w:rFonts w:cs="Times New Roman"/>
          <w:color w:val="000000"/>
        </w:rPr>
        <w:t xml:space="preserve">, but also to those whose research or practice draws on systemic design of civil justice systems and the policy of civil justice. </w:t>
      </w:r>
    </w:p>
    <w:p w14:paraId="7A495FBF" w14:textId="77777777" w:rsidR="005411D5" w:rsidRPr="00575C65" w:rsidRDefault="005411D5" w:rsidP="005411D5">
      <w:pPr>
        <w:shd w:val="clear" w:color="auto" w:fill="FFFFFF"/>
        <w:rPr>
          <w:rFonts w:cs="Times New Roman"/>
          <w:color w:val="000000"/>
        </w:rPr>
      </w:pPr>
    </w:p>
    <w:p w14:paraId="71EBD592" w14:textId="4179E8EA" w:rsidR="00B43900" w:rsidRDefault="005411D5" w:rsidP="00B43900">
      <w:pPr>
        <w:rPr>
          <w:rFonts w:eastAsia="Times New Roman" w:cs="Times New Roman"/>
          <w:color w:val="000000" w:themeColor="text1"/>
          <w:shd w:val="clear" w:color="auto" w:fill="FFFFFF"/>
          <w:lang w:val="en-US"/>
        </w:rPr>
      </w:pPr>
      <w:r w:rsidRPr="00575C65">
        <w:rPr>
          <w:rFonts w:cs="Times New Roman"/>
          <w:color w:val="000000"/>
        </w:rPr>
        <w:t xml:space="preserve">The classes will involve theoretical </w:t>
      </w:r>
      <w:r w:rsidRPr="00B43900">
        <w:rPr>
          <w:rFonts w:cs="Times New Roman"/>
          <w:color w:val="000000" w:themeColor="text1"/>
        </w:rPr>
        <w:t>analyses as well as more practical, hands-on experience with the U.S. system</w:t>
      </w:r>
      <w:r w:rsidR="00ED6293">
        <w:rPr>
          <w:rFonts w:cs="Times New Roman"/>
          <w:color w:val="000000" w:themeColor="text1"/>
        </w:rPr>
        <w:t xml:space="preserve">. We shall examine </w:t>
      </w:r>
      <w:r w:rsidR="00666E06" w:rsidRPr="00B43900">
        <w:rPr>
          <w:rFonts w:cs="Times New Roman"/>
          <w:color w:val="000000" w:themeColor="text1"/>
        </w:rPr>
        <w:t xml:space="preserve">the </w:t>
      </w:r>
      <w:r w:rsidR="00B43900">
        <w:rPr>
          <w:rFonts w:cs="Times New Roman"/>
          <w:color w:val="000000" w:themeColor="text1"/>
        </w:rPr>
        <w:t>following judgements</w:t>
      </w:r>
      <w:r w:rsidR="00ED6293">
        <w:rPr>
          <w:rFonts w:cs="Times New Roman"/>
          <w:color w:val="000000" w:themeColor="text1"/>
        </w:rPr>
        <w:t xml:space="preserve"> in depth</w:t>
      </w:r>
      <w:r w:rsidR="00B43900">
        <w:rPr>
          <w:rFonts w:cs="Times New Roman"/>
          <w:color w:val="000000" w:themeColor="text1"/>
        </w:rPr>
        <w:t xml:space="preserve">: </w:t>
      </w:r>
      <w:r w:rsidR="00B43900" w:rsidRPr="00B43900">
        <w:rPr>
          <w:rFonts w:eastAsia="Times New Roman" w:cs="Times New Roman"/>
          <w:i/>
          <w:iCs/>
          <w:color w:val="000000" w:themeColor="text1"/>
          <w:lang w:val="en-US"/>
        </w:rPr>
        <w:t>AT&amp;T Mobility LLC v. Conception</w:t>
      </w:r>
      <w:r w:rsidR="00B43900" w:rsidRPr="00B43900">
        <w:rPr>
          <w:rFonts w:eastAsia="Times New Roman" w:cs="Times New Roman"/>
          <w:color w:val="000000" w:themeColor="text1"/>
          <w:shd w:val="clear" w:color="auto" w:fill="FFFFFF"/>
          <w:lang w:val="en-US"/>
        </w:rPr>
        <w:t>, 563 U.S. 333 (2011); </w:t>
      </w:r>
      <w:r w:rsidR="00B43900" w:rsidRPr="00B43900">
        <w:rPr>
          <w:rFonts w:eastAsia="Times New Roman" w:cs="Times New Roman"/>
          <w:i/>
          <w:iCs/>
          <w:color w:val="000000" w:themeColor="text1"/>
          <w:lang w:val="en-US"/>
        </w:rPr>
        <w:t>American Express Corp. v. Italian Colors Restaurant</w:t>
      </w:r>
      <w:r w:rsidR="00B43900" w:rsidRPr="00B43900">
        <w:rPr>
          <w:rFonts w:eastAsia="Times New Roman" w:cs="Times New Roman"/>
          <w:color w:val="000000" w:themeColor="text1"/>
          <w:shd w:val="clear" w:color="auto" w:fill="FFFFFF"/>
          <w:lang w:val="en-US"/>
        </w:rPr>
        <w:t>, 133 S. Ct. 2304 (2013)</w:t>
      </w:r>
      <w:r w:rsidR="00ED6293">
        <w:rPr>
          <w:rFonts w:eastAsia="Times New Roman" w:cs="Times New Roman"/>
          <w:color w:val="000000" w:themeColor="text1"/>
          <w:shd w:val="clear" w:color="auto" w:fill="FFFFFF"/>
          <w:lang w:val="en-US"/>
        </w:rPr>
        <w:t xml:space="preserve">, and contrast the approach in those judgements with the European view of arbitration and access to courts. </w:t>
      </w:r>
      <w:r w:rsidR="000E5FB2">
        <w:rPr>
          <w:rFonts w:eastAsia="Times New Roman" w:cs="Times New Roman"/>
          <w:color w:val="000000" w:themeColor="text1"/>
          <w:shd w:val="clear" w:color="auto" w:fill="FFFFFF"/>
          <w:lang w:val="en-US"/>
        </w:rPr>
        <w:t xml:space="preserve">We shall also have a wider discussion on avenues for justice and redress in Europe and in the U.S. using a case study. </w:t>
      </w:r>
    </w:p>
    <w:p w14:paraId="7CE92954" w14:textId="77777777" w:rsidR="00E85C22" w:rsidRPr="00B43900" w:rsidRDefault="00E85C22" w:rsidP="00B43900">
      <w:pPr>
        <w:rPr>
          <w:rFonts w:eastAsia="Times New Roman" w:cs="Times New Roman"/>
          <w:color w:val="000000" w:themeColor="text1"/>
          <w:lang w:val="en-US"/>
        </w:rPr>
      </w:pPr>
    </w:p>
    <w:p w14:paraId="37D13EA3" w14:textId="77777777" w:rsidR="005411D5" w:rsidRPr="00B43900" w:rsidRDefault="005411D5" w:rsidP="005411D5">
      <w:pPr>
        <w:shd w:val="clear" w:color="auto" w:fill="FFFFFF"/>
        <w:rPr>
          <w:rFonts w:cs="Times New Roman"/>
          <w:color w:val="000000"/>
          <w:lang w:val="en-US"/>
        </w:rPr>
      </w:pPr>
    </w:p>
    <w:p w14:paraId="715CBC91" w14:textId="77777777" w:rsidR="005411D5" w:rsidRPr="00575C65" w:rsidRDefault="005411D5" w:rsidP="005411D5">
      <w:pPr>
        <w:shd w:val="clear" w:color="auto" w:fill="FFFFFF"/>
        <w:rPr>
          <w:rFonts w:cs="Times New Roman"/>
          <w:color w:val="000000"/>
          <w:lang w:val="en-US"/>
        </w:rPr>
      </w:pPr>
      <w:r w:rsidRPr="00575C65">
        <w:rPr>
          <w:rFonts w:cs="Times New Roman"/>
          <w:color w:val="000000"/>
        </w:rPr>
        <w:lastRenderedPageBreak/>
        <w:t>The mini-series consists of three sessions and covers the following:</w:t>
      </w:r>
    </w:p>
    <w:p w14:paraId="0DBB0036" w14:textId="77777777" w:rsidR="005411D5" w:rsidRPr="00575C65" w:rsidRDefault="005411D5" w:rsidP="005411D5">
      <w:pPr>
        <w:shd w:val="clear" w:color="auto" w:fill="FFFFFF"/>
        <w:rPr>
          <w:rFonts w:cs="Times New Roman"/>
          <w:color w:val="000000"/>
          <w:lang w:val="en-US"/>
        </w:rPr>
      </w:pPr>
      <w:r w:rsidRPr="00575C65">
        <w:rPr>
          <w:rFonts w:cs="Times New Roman"/>
          <w:color w:val="000000"/>
        </w:rPr>
        <w:t> </w:t>
      </w:r>
    </w:p>
    <w:p w14:paraId="5CF43FFE" w14:textId="60D969EF" w:rsidR="00416C39" w:rsidRDefault="005411D5" w:rsidP="00416C39">
      <w:pPr>
        <w:pStyle w:val="Akapitzlist"/>
        <w:numPr>
          <w:ilvl w:val="0"/>
          <w:numId w:val="1"/>
        </w:numPr>
        <w:shd w:val="clear" w:color="auto" w:fill="FFFFFF"/>
        <w:rPr>
          <w:rFonts w:cs="Times New Roman"/>
          <w:color w:val="000000"/>
        </w:rPr>
      </w:pPr>
      <w:r w:rsidRPr="00EC6848">
        <w:rPr>
          <w:rFonts w:cs="Times New Roman"/>
          <w:color w:val="000000"/>
        </w:rPr>
        <w:t>The U.S. legal system –</w:t>
      </w:r>
      <w:r w:rsidR="0033498B">
        <w:rPr>
          <w:rFonts w:cs="Times New Roman"/>
          <w:color w:val="000000"/>
        </w:rPr>
        <w:t xml:space="preserve"> </w:t>
      </w:r>
      <w:r w:rsidRPr="00EC6848">
        <w:rPr>
          <w:rFonts w:cs="Times New Roman"/>
          <w:color w:val="000000"/>
        </w:rPr>
        <w:t>history, specific features and place among the legal cultures of the world today. The 'American exceptionalism'. </w:t>
      </w:r>
      <w:r w:rsidR="00EC6848">
        <w:rPr>
          <w:rFonts w:cs="Times New Roman"/>
          <w:color w:val="000000"/>
        </w:rPr>
        <w:t>A short introduction to t</w:t>
      </w:r>
      <w:r w:rsidRPr="00EC6848">
        <w:rPr>
          <w:rFonts w:cs="Times New Roman"/>
          <w:color w:val="000000"/>
        </w:rPr>
        <w:t>he U.S. Constitution, the role of constitutional amendments, the Bill of Rights</w:t>
      </w:r>
      <w:r w:rsidR="00FD53A4">
        <w:rPr>
          <w:rFonts w:cs="Times New Roman"/>
          <w:color w:val="000000"/>
        </w:rPr>
        <w:t>,</w:t>
      </w:r>
      <w:r w:rsidRPr="00EC6848">
        <w:rPr>
          <w:rFonts w:cs="Times New Roman"/>
          <w:color w:val="000000"/>
        </w:rPr>
        <w:t xml:space="preserve"> </w:t>
      </w:r>
      <w:r w:rsidR="00EC6848">
        <w:rPr>
          <w:rFonts w:cs="Times New Roman"/>
          <w:color w:val="000000"/>
        </w:rPr>
        <w:t>t</w:t>
      </w:r>
      <w:r w:rsidRPr="00EC6848">
        <w:rPr>
          <w:rFonts w:cs="Times New Roman"/>
          <w:color w:val="000000"/>
        </w:rPr>
        <w:t xml:space="preserve">he structure of the U.S. government. </w:t>
      </w:r>
      <w:r w:rsidR="00FD53A4">
        <w:rPr>
          <w:rFonts w:cs="Times New Roman"/>
          <w:color w:val="000000"/>
        </w:rPr>
        <w:t>The U.S. justice system: judicial infrastructure,</w:t>
      </w:r>
      <w:r w:rsidRPr="00EC6848">
        <w:rPr>
          <w:rFonts w:cs="Times New Roman"/>
          <w:color w:val="000000"/>
        </w:rPr>
        <w:t xml:space="preserve"> legal profession, </w:t>
      </w:r>
      <w:r w:rsidR="00CE62BE">
        <w:rPr>
          <w:rFonts w:cs="Times New Roman"/>
          <w:color w:val="000000"/>
        </w:rPr>
        <w:t>civil procedure: structure of the proceedings, adversa</w:t>
      </w:r>
      <w:r w:rsidR="00416C39">
        <w:rPr>
          <w:rFonts w:cs="Times New Roman"/>
          <w:color w:val="000000"/>
        </w:rPr>
        <w:t>rial nature of the proceedings</w:t>
      </w:r>
      <w:r w:rsidR="00934DF4">
        <w:rPr>
          <w:rFonts w:cs="Times New Roman"/>
          <w:color w:val="000000"/>
        </w:rPr>
        <w:t>, other features of the U.S. civil procedure</w:t>
      </w:r>
      <w:r w:rsidR="00416C39">
        <w:rPr>
          <w:rFonts w:cs="Times New Roman"/>
          <w:color w:val="000000"/>
        </w:rPr>
        <w:t xml:space="preserve">. </w:t>
      </w:r>
      <w:r w:rsidR="0033498B" w:rsidRPr="00416C39">
        <w:rPr>
          <w:rFonts w:cs="Times New Roman"/>
          <w:color w:val="000000"/>
        </w:rPr>
        <w:t xml:space="preserve">Accessing the U.S. </w:t>
      </w:r>
      <w:r w:rsidR="00934DF4">
        <w:rPr>
          <w:rFonts w:cs="Times New Roman"/>
          <w:color w:val="000000"/>
        </w:rPr>
        <w:t xml:space="preserve">civil </w:t>
      </w:r>
      <w:r w:rsidR="0033498B" w:rsidRPr="00416C39">
        <w:rPr>
          <w:rFonts w:cs="Times New Roman"/>
          <w:color w:val="000000"/>
        </w:rPr>
        <w:t>justice: the money, the lawyers.</w:t>
      </w:r>
      <w:r w:rsidR="00250162" w:rsidRPr="00416C39">
        <w:rPr>
          <w:rFonts w:cs="Times New Roman"/>
          <w:color w:val="000000"/>
        </w:rPr>
        <w:t xml:space="preserve"> </w:t>
      </w:r>
    </w:p>
    <w:p w14:paraId="622B0001" w14:textId="7DE19F99" w:rsidR="005411D5" w:rsidRPr="00416C39" w:rsidRDefault="00E14AE5" w:rsidP="00416C39">
      <w:pPr>
        <w:pStyle w:val="Akapitzlist"/>
        <w:numPr>
          <w:ilvl w:val="0"/>
          <w:numId w:val="1"/>
        </w:numPr>
        <w:shd w:val="clear" w:color="auto" w:fill="FFFFFF"/>
        <w:rPr>
          <w:rFonts w:cs="Times New Roman"/>
          <w:color w:val="000000"/>
        </w:rPr>
      </w:pPr>
      <w:r>
        <w:rPr>
          <w:rFonts w:cs="Times New Roman"/>
          <w:color w:val="000000"/>
        </w:rPr>
        <w:t>The importance of</w:t>
      </w:r>
      <w:r w:rsidR="00654786" w:rsidRPr="00416C39">
        <w:rPr>
          <w:rFonts w:cs="Times New Roman"/>
          <w:color w:val="000000"/>
        </w:rPr>
        <w:t xml:space="preserve"> litigation</w:t>
      </w:r>
      <w:r>
        <w:rPr>
          <w:rFonts w:cs="Times New Roman"/>
          <w:color w:val="000000"/>
        </w:rPr>
        <w:t xml:space="preserve"> in the U.S.</w:t>
      </w:r>
      <w:r w:rsidR="00654786" w:rsidRPr="00416C39">
        <w:rPr>
          <w:rFonts w:cs="Times New Roman"/>
          <w:color w:val="000000"/>
        </w:rPr>
        <w:t xml:space="preserve"> l</w:t>
      </w:r>
      <w:r>
        <w:rPr>
          <w:rFonts w:cs="Times New Roman"/>
          <w:color w:val="000000"/>
        </w:rPr>
        <w:t xml:space="preserve">egal culture, </w:t>
      </w:r>
      <w:r w:rsidR="005411D5" w:rsidRPr="00416C39">
        <w:rPr>
          <w:rFonts w:cs="Times New Roman"/>
          <w:color w:val="000000"/>
        </w:rPr>
        <w:t xml:space="preserve">'adversarial legalism'. </w:t>
      </w:r>
      <w:r w:rsidR="004B29D8" w:rsidRPr="00416C39">
        <w:rPr>
          <w:rFonts w:cs="Times New Roman"/>
          <w:color w:val="000000"/>
        </w:rPr>
        <w:t xml:space="preserve">The phenomenon of </w:t>
      </w:r>
      <w:r w:rsidR="00934DF4">
        <w:rPr>
          <w:rFonts w:cs="Times New Roman"/>
          <w:color w:val="000000"/>
        </w:rPr>
        <w:t xml:space="preserve">the </w:t>
      </w:r>
      <w:r w:rsidR="004B29D8" w:rsidRPr="00416C39">
        <w:rPr>
          <w:rFonts w:cs="Times New Roman"/>
          <w:color w:val="000000"/>
        </w:rPr>
        <w:t xml:space="preserve">U.S. class action model and why Europe fears it so. </w:t>
      </w:r>
      <w:r w:rsidR="00654786" w:rsidRPr="00416C39">
        <w:rPr>
          <w:rFonts w:cs="Times New Roman"/>
          <w:color w:val="000000"/>
        </w:rPr>
        <w:t xml:space="preserve">Alternatives to litigation: ADR, regulatory enforcement. </w:t>
      </w:r>
      <w:r w:rsidR="005411D5" w:rsidRPr="00416C39">
        <w:rPr>
          <w:rFonts w:cs="Times New Roman"/>
          <w:color w:val="000000"/>
        </w:rPr>
        <w:t>Examination of some current developments: the tort reform, changes in the clas</w:t>
      </w:r>
      <w:r w:rsidR="00FD53A4" w:rsidRPr="00416C39">
        <w:rPr>
          <w:rFonts w:cs="Times New Roman"/>
          <w:color w:val="000000"/>
        </w:rPr>
        <w:t xml:space="preserve">s action system, mandatory ADR, and the challenges they present to the U.S. legal and justice system. </w:t>
      </w:r>
      <w:r w:rsidR="00654786" w:rsidRPr="00416C39">
        <w:rPr>
          <w:rFonts w:cs="Times New Roman"/>
          <w:color w:val="000000"/>
        </w:rPr>
        <w:t xml:space="preserve">Discussion of the following Supreme Court judgements: </w:t>
      </w:r>
      <w:r w:rsidR="00654786" w:rsidRPr="00416C39">
        <w:rPr>
          <w:rFonts w:eastAsia="Times New Roman" w:cs="Times New Roman"/>
          <w:i/>
          <w:iCs/>
          <w:color w:val="000000" w:themeColor="text1"/>
          <w:lang w:val="en-US"/>
        </w:rPr>
        <w:t>AT&amp;T Mobility LLC v. Conception</w:t>
      </w:r>
      <w:r w:rsidR="00654786" w:rsidRPr="00416C39">
        <w:rPr>
          <w:rFonts w:eastAsia="Times New Roman" w:cs="Times New Roman"/>
          <w:color w:val="000000" w:themeColor="text1"/>
          <w:shd w:val="clear" w:color="auto" w:fill="FFFFFF"/>
          <w:lang w:val="en-US"/>
        </w:rPr>
        <w:t>, 563 U.S. 333 (2011); </w:t>
      </w:r>
      <w:r w:rsidR="00654786" w:rsidRPr="00416C39">
        <w:rPr>
          <w:rFonts w:eastAsia="Times New Roman" w:cs="Times New Roman"/>
          <w:i/>
          <w:iCs/>
          <w:color w:val="000000" w:themeColor="text1"/>
          <w:lang w:val="en-US"/>
        </w:rPr>
        <w:t>American Express Corp. v. Italian Colors Restaurant</w:t>
      </w:r>
      <w:r w:rsidR="00654786" w:rsidRPr="00416C39">
        <w:rPr>
          <w:rFonts w:eastAsia="Times New Roman" w:cs="Times New Roman"/>
          <w:color w:val="000000" w:themeColor="text1"/>
          <w:shd w:val="clear" w:color="auto" w:fill="FFFFFF"/>
          <w:lang w:val="en-US"/>
        </w:rPr>
        <w:t>, 133 S. Ct. 2304 (2013) and contrasting the approach in those judgements with the European view of arbitration and access to courts.</w:t>
      </w:r>
    </w:p>
    <w:p w14:paraId="26AC17BB" w14:textId="77E9C54C" w:rsidR="005411D5" w:rsidRPr="000E5FB2" w:rsidRDefault="005411D5" w:rsidP="005411D5">
      <w:pPr>
        <w:shd w:val="clear" w:color="auto" w:fill="FFFFFF"/>
        <w:ind w:left="720" w:hanging="360"/>
        <w:contextualSpacing/>
        <w:rPr>
          <w:rFonts w:cs="Times New Roman"/>
          <w:color w:val="000000"/>
        </w:rPr>
      </w:pPr>
      <w:r>
        <w:rPr>
          <w:rFonts w:cs="Times New Roman"/>
          <w:color w:val="000000"/>
        </w:rPr>
        <w:t>3</w:t>
      </w:r>
      <w:r w:rsidR="00934DF4">
        <w:rPr>
          <w:rFonts w:cs="Times New Roman"/>
          <w:color w:val="000000"/>
        </w:rPr>
        <w:t>.   </w:t>
      </w:r>
      <w:r w:rsidRPr="00575C65">
        <w:rPr>
          <w:rFonts w:cs="Times New Roman"/>
          <w:color w:val="000000"/>
        </w:rPr>
        <w:t xml:space="preserve">Comparing civil justice systems </w:t>
      </w:r>
      <w:r>
        <w:rPr>
          <w:rFonts w:cs="Times New Roman"/>
          <w:color w:val="000000"/>
        </w:rPr>
        <w:t>and access to justice in</w:t>
      </w:r>
      <w:r w:rsidRPr="00575C65">
        <w:rPr>
          <w:rFonts w:cs="Times New Roman"/>
          <w:color w:val="000000"/>
        </w:rPr>
        <w:t xml:space="preserve"> a selection of states around the world, and the advantages/disadvantages of the U.S. system</w:t>
      </w:r>
      <w:r w:rsidR="004B29D8">
        <w:rPr>
          <w:rFonts w:cs="Times New Roman"/>
          <w:color w:val="000000"/>
        </w:rPr>
        <w:t>, using consumer law as example</w:t>
      </w:r>
      <w:r w:rsidR="00654786">
        <w:rPr>
          <w:rFonts w:cs="Times New Roman"/>
          <w:color w:val="000000"/>
        </w:rPr>
        <w:t xml:space="preserve">. </w:t>
      </w:r>
      <w:r w:rsidR="00C3346C">
        <w:rPr>
          <w:rFonts w:cs="Times New Roman"/>
          <w:color w:val="000000"/>
        </w:rPr>
        <w:t xml:space="preserve">EU civil justice, and a short analysis of reforms of European and EU civil justice systems. </w:t>
      </w:r>
      <w:r w:rsidR="004B29D8">
        <w:rPr>
          <w:rFonts w:cs="Times New Roman"/>
          <w:color w:val="000000"/>
        </w:rPr>
        <w:t>Case study:</w:t>
      </w:r>
      <w:r w:rsidR="00654786">
        <w:rPr>
          <w:rFonts w:cs="Times New Roman"/>
          <w:color w:val="000000"/>
        </w:rPr>
        <w:t xml:space="preserve"> search</w:t>
      </w:r>
      <w:r w:rsidR="004B29D8">
        <w:rPr>
          <w:rFonts w:cs="Times New Roman"/>
          <w:color w:val="000000"/>
        </w:rPr>
        <w:t>ing</w:t>
      </w:r>
      <w:r w:rsidR="00654786">
        <w:rPr>
          <w:rFonts w:cs="Times New Roman"/>
          <w:color w:val="000000"/>
        </w:rPr>
        <w:t xml:space="preserve"> for </w:t>
      </w:r>
      <w:r w:rsidR="004B29D8">
        <w:rPr>
          <w:rFonts w:cs="Times New Roman"/>
          <w:color w:val="000000"/>
        </w:rPr>
        <w:t xml:space="preserve">avenues of redress and </w:t>
      </w:r>
      <w:r w:rsidR="00654786">
        <w:rPr>
          <w:rFonts w:cs="Times New Roman"/>
          <w:color w:val="000000"/>
        </w:rPr>
        <w:t xml:space="preserve">justice in the U.S. and in </w:t>
      </w:r>
      <w:r w:rsidR="00654786" w:rsidRPr="000E5FB2">
        <w:rPr>
          <w:rFonts w:cs="Times New Roman"/>
          <w:color w:val="000000"/>
        </w:rPr>
        <w:t xml:space="preserve">Europe. </w:t>
      </w:r>
    </w:p>
    <w:p w14:paraId="331733F5" w14:textId="77777777" w:rsidR="005411D5" w:rsidRPr="000E5FB2" w:rsidRDefault="005411D5" w:rsidP="005411D5">
      <w:pPr>
        <w:shd w:val="clear" w:color="auto" w:fill="FFFFFF"/>
        <w:contextualSpacing/>
        <w:rPr>
          <w:rFonts w:cs="Times New Roman"/>
          <w:color w:val="000000"/>
        </w:rPr>
      </w:pPr>
    </w:p>
    <w:p w14:paraId="1C30FB5F" w14:textId="77777777" w:rsidR="005411D5" w:rsidRPr="000E5FB2" w:rsidRDefault="005411D5" w:rsidP="005411D5">
      <w:pPr>
        <w:shd w:val="clear" w:color="auto" w:fill="FFFFFF"/>
        <w:contextualSpacing/>
        <w:jc w:val="center"/>
        <w:rPr>
          <w:rFonts w:cs="Times New Roman"/>
          <w:b/>
          <w:color w:val="000000"/>
        </w:rPr>
      </w:pPr>
      <w:r w:rsidRPr="000E5FB2">
        <w:rPr>
          <w:rFonts w:cs="Times New Roman"/>
          <w:b/>
          <w:color w:val="000000"/>
        </w:rPr>
        <w:t xml:space="preserve">Reading: </w:t>
      </w:r>
    </w:p>
    <w:p w14:paraId="1E283C49" w14:textId="77777777" w:rsidR="005411D5" w:rsidRPr="000E5FB2" w:rsidRDefault="005411D5" w:rsidP="005411D5">
      <w:pPr>
        <w:shd w:val="clear" w:color="auto" w:fill="FFFFFF"/>
        <w:contextualSpacing/>
        <w:rPr>
          <w:rFonts w:cs="Times New Roman"/>
          <w:b/>
          <w:color w:val="000000"/>
        </w:rPr>
      </w:pPr>
    </w:p>
    <w:p w14:paraId="089D8F05" w14:textId="37995E2C" w:rsidR="005411D5" w:rsidRPr="000E5FB2" w:rsidRDefault="00C044B0" w:rsidP="005411D5">
      <w:pPr>
        <w:shd w:val="clear" w:color="auto" w:fill="FFFFFF"/>
        <w:contextualSpacing/>
        <w:rPr>
          <w:rFonts w:cs="Times New Roman"/>
          <w:b/>
          <w:color w:val="000000"/>
        </w:rPr>
      </w:pPr>
      <w:r>
        <w:rPr>
          <w:rFonts w:cs="Times New Roman"/>
          <w:b/>
          <w:color w:val="000000"/>
        </w:rPr>
        <w:t xml:space="preserve">1. </w:t>
      </w:r>
      <w:r w:rsidR="005411D5" w:rsidRPr="000E5FB2">
        <w:rPr>
          <w:rFonts w:cs="Times New Roman"/>
          <w:b/>
          <w:color w:val="000000"/>
        </w:rPr>
        <w:t xml:space="preserve">Introductory reading for class </w:t>
      </w:r>
      <w:r w:rsidR="005411D5" w:rsidRPr="000E5FB2">
        <w:rPr>
          <w:rFonts w:cs="Times New Roman"/>
          <w:color w:val="000000"/>
        </w:rPr>
        <w:t>(</w:t>
      </w:r>
      <w:r w:rsidR="00934DF4">
        <w:rPr>
          <w:rFonts w:cs="Times New Roman"/>
          <w:color w:val="000000"/>
        </w:rPr>
        <w:t>can be purchased</w:t>
      </w:r>
      <w:r w:rsidR="005411D5" w:rsidRPr="000E5FB2">
        <w:rPr>
          <w:rFonts w:cs="Times New Roman"/>
          <w:color w:val="000000"/>
        </w:rPr>
        <w:t xml:space="preserve"> on Amazon</w:t>
      </w:r>
      <w:r w:rsidR="00934DF4">
        <w:rPr>
          <w:rFonts w:cs="Times New Roman"/>
          <w:color w:val="000000"/>
        </w:rPr>
        <w:t>, but copies are available i</w:t>
      </w:r>
      <w:r w:rsidR="005411D5" w:rsidRPr="000E5FB2">
        <w:rPr>
          <w:rFonts w:cs="Times New Roman"/>
          <w:color w:val="000000"/>
        </w:rPr>
        <w:t>n the Law School Library</w:t>
      </w:r>
      <w:r>
        <w:rPr>
          <w:rFonts w:cs="Times New Roman"/>
          <w:color w:val="000000"/>
        </w:rPr>
        <w:t xml:space="preserve">): </w:t>
      </w:r>
    </w:p>
    <w:p w14:paraId="1F8465C5" w14:textId="77777777" w:rsidR="005411D5" w:rsidRPr="000E5FB2" w:rsidRDefault="005411D5" w:rsidP="005411D5">
      <w:pPr>
        <w:shd w:val="clear" w:color="auto" w:fill="FFFFFF"/>
        <w:contextualSpacing/>
      </w:pPr>
      <w:r w:rsidRPr="000E5FB2">
        <w:t xml:space="preserve">J. M. </w:t>
      </w:r>
      <w:proofErr w:type="spellStart"/>
      <w:r w:rsidRPr="000E5FB2">
        <w:t>Feinman</w:t>
      </w:r>
      <w:proofErr w:type="spellEnd"/>
      <w:r w:rsidRPr="000E5FB2">
        <w:t xml:space="preserve">, </w:t>
      </w:r>
      <w:r w:rsidRPr="000E5FB2">
        <w:rPr>
          <w:i/>
          <w:iCs/>
        </w:rPr>
        <w:t>Law 101: Everything You Need to Know about American Law</w:t>
      </w:r>
      <w:r w:rsidRPr="000E5FB2">
        <w:t>, Oxford University Press;</w:t>
      </w:r>
    </w:p>
    <w:p w14:paraId="3540FDD3" w14:textId="573AA471" w:rsidR="005411D5" w:rsidRDefault="005411D5" w:rsidP="005411D5">
      <w:pPr>
        <w:shd w:val="clear" w:color="auto" w:fill="FFFFFF"/>
        <w:contextualSpacing/>
      </w:pPr>
      <w:r w:rsidRPr="000E5FB2">
        <w:t xml:space="preserve">J. </w:t>
      </w:r>
      <w:proofErr w:type="spellStart"/>
      <w:r w:rsidRPr="000E5FB2">
        <w:t>Humbach</w:t>
      </w:r>
      <w:proofErr w:type="spellEnd"/>
      <w:r w:rsidRPr="000E5FB2">
        <w:t xml:space="preserve">, </w:t>
      </w:r>
      <w:r w:rsidRPr="000E5FB2">
        <w:rPr>
          <w:i/>
          <w:iCs/>
        </w:rPr>
        <w:t>Whose Monet? An Introduction to the American Legal System</w:t>
      </w:r>
      <w:r w:rsidRPr="000E5FB2">
        <w:t xml:space="preserve">, Wolters Kluwer. </w:t>
      </w:r>
    </w:p>
    <w:p w14:paraId="7FC35E03" w14:textId="04FA8690" w:rsidR="00934DF4" w:rsidRDefault="00934DF4" w:rsidP="005411D5">
      <w:pPr>
        <w:shd w:val="clear" w:color="auto" w:fill="FFFFFF"/>
        <w:contextualSpacing/>
      </w:pPr>
    </w:p>
    <w:p w14:paraId="1A090454" w14:textId="66F7BEF7" w:rsidR="00934DF4" w:rsidRDefault="00934DF4" w:rsidP="005411D5">
      <w:pPr>
        <w:shd w:val="clear" w:color="auto" w:fill="FFFFFF"/>
        <w:contextualSpacing/>
      </w:pPr>
    </w:p>
    <w:p w14:paraId="4965E944" w14:textId="535E5FEE" w:rsidR="00934DF4" w:rsidRPr="00C044B0" w:rsidRDefault="00934DF4" w:rsidP="00C044B0">
      <w:pPr>
        <w:pStyle w:val="Akapitzlist"/>
        <w:numPr>
          <w:ilvl w:val="0"/>
          <w:numId w:val="3"/>
        </w:numPr>
        <w:shd w:val="clear" w:color="auto" w:fill="FFFFFF"/>
        <w:rPr>
          <w:b/>
        </w:rPr>
      </w:pPr>
      <w:r w:rsidRPr="00C044B0">
        <w:rPr>
          <w:b/>
        </w:rPr>
        <w:t xml:space="preserve">Specific readings and preparation for each Session: </w:t>
      </w:r>
    </w:p>
    <w:p w14:paraId="1E9B804C" w14:textId="1296781C" w:rsidR="00BF4134" w:rsidRDefault="00BF4134" w:rsidP="005411D5">
      <w:pPr>
        <w:shd w:val="clear" w:color="auto" w:fill="FFFFFF"/>
        <w:contextualSpacing/>
        <w:rPr>
          <w:b/>
        </w:rPr>
      </w:pPr>
    </w:p>
    <w:p w14:paraId="02E2F4BE" w14:textId="0E34E756" w:rsidR="00934DF4" w:rsidRPr="00934DF4" w:rsidRDefault="00934DF4" w:rsidP="005411D5">
      <w:pPr>
        <w:shd w:val="clear" w:color="auto" w:fill="FFFFFF"/>
        <w:contextualSpacing/>
        <w:rPr>
          <w:b/>
        </w:rPr>
      </w:pPr>
      <w:r>
        <w:rPr>
          <w:b/>
        </w:rPr>
        <w:t xml:space="preserve">For Session 1: </w:t>
      </w:r>
    </w:p>
    <w:p w14:paraId="4C4458E8" w14:textId="6AD5C644" w:rsidR="00934DF4" w:rsidRPr="00751B8F" w:rsidRDefault="00934DF4" w:rsidP="00934DF4">
      <w:pPr>
        <w:shd w:val="clear" w:color="auto" w:fill="FFFFFF"/>
        <w:contextualSpacing/>
        <w:rPr>
          <w:rFonts w:cs="Times New Roman"/>
          <w:color w:val="000000"/>
          <w:sz w:val="22"/>
          <w:szCs w:val="22"/>
        </w:rPr>
      </w:pPr>
      <w:r w:rsidRPr="00751B8F">
        <w:rPr>
          <w:rFonts w:cs="Times New Roman"/>
          <w:color w:val="000000"/>
          <w:sz w:val="22"/>
          <w:szCs w:val="22"/>
        </w:rPr>
        <w:t>U.S. Constitution (</w:t>
      </w:r>
      <w:hyperlink r:id="rId5" w:history="1">
        <w:r w:rsidRPr="00751B8F">
          <w:rPr>
            <w:rStyle w:val="Hipercze"/>
            <w:sz w:val="22"/>
            <w:szCs w:val="22"/>
          </w:rPr>
          <w:t>http://constitutionus.com</w:t>
        </w:r>
      </w:hyperlink>
      <w:r w:rsidRPr="00751B8F">
        <w:rPr>
          <w:sz w:val="22"/>
          <w:szCs w:val="22"/>
        </w:rPr>
        <w:t>);</w:t>
      </w:r>
    </w:p>
    <w:p w14:paraId="7EB3DBEC" w14:textId="77777777" w:rsidR="00934DF4" w:rsidRPr="00751B8F" w:rsidRDefault="00934DF4" w:rsidP="00934DF4">
      <w:pPr>
        <w:shd w:val="clear" w:color="auto" w:fill="FFFFFF"/>
        <w:contextualSpacing/>
        <w:rPr>
          <w:rFonts w:cs="Times New Roman"/>
          <w:color w:val="000000"/>
          <w:sz w:val="22"/>
          <w:szCs w:val="22"/>
        </w:rPr>
      </w:pPr>
    </w:p>
    <w:p w14:paraId="5508F33B" w14:textId="77777777" w:rsidR="00934DF4" w:rsidRPr="00751B8F" w:rsidRDefault="00934DF4" w:rsidP="00934DF4">
      <w:pPr>
        <w:shd w:val="clear" w:color="auto" w:fill="FFFFFF"/>
        <w:contextualSpacing/>
        <w:rPr>
          <w:sz w:val="22"/>
          <w:szCs w:val="22"/>
        </w:rPr>
      </w:pPr>
      <w:r w:rsidRPr="00751B8F">
        <w:rPr>
          <w:sz w:val="22"/>
          <w:szCs w:val="22"/>
        </w:rPr>
        <w:t xml:space="preserve">R. Freer, </w:t>
      </w:r>
      <w:r w:rsidRPr="00751B8F">
        <w:rPr>
          <w:i/>
          <w:sz w:val="22"/>
          <w:szCs w:val="22"/>
        </w:rPr>
        <w:t xml:space="preserve">Exodus from and Transformation of American Civil Litigation, </w:t>
      </w:r>
      <w:r w:rsidRPr="00751B8F">
        <w:rPr>
          <w:sz w:val="22"/>
          <w:szCs w:val="22"/>
        </w:rPr>
        <w:t xml:space="preserve">Emory Law Journal Volume 65, No. 6, 2016, available on: </w:t>
      </w:r>
      <w:hyperlink r:id="rId6" w:history="1">
        <w:r w:rsidRPr="00751B8F">
          <w:rPr>
            <w:rStyle w:val="Hipercze"/>
            <w:sz w:val="22"/>
            <w:szCs w:val="22"/>
          </w:rPr>
          <w:t>http://law.emory.edu/elj/_documents/volumes/65/6/freer.pdf</w:t>
        </w:r>
      </w:hyperlink>
      <w:r w:rsidRPr="00751B8F">
        <w:rPr>
          <w:sz w:val="22"/>
          <w:szCs w:val="22"/>
        </w:rPr>
        <w:t xml:space="preserve">. </w:t>
      </w:r>
    </w:p>
    <w:p w14:paraId="5B77639A" w14:textId="20A9BE7D" w:rsidR="00BF4134" w:rsidRDefault="00BF4134" w:rsidP="00934DF4">
      <w:pPr>
        <w:shd w:val="clear" w:color="auto" w:fill="FFFFFF"/>
        <w:contextualSpacing/>
        <w:rPr>
          <w:rFonts w:cs="Times New Roman"/>
          <w:b/>
          <w:color w:val="000000"/>
        </w:rPr>
      </w:pPr>
    </w:p>
    <w:p w14:paraId="308C9B4C" w14:textId="77777777" w:rsidR="00751B8F" w:rsidRDefault="00934DF4" w:rsidP="00934DF4">
      <w:pPr>
        <w:shd w:val="clear" w:color="auto" w:fill="FFFFFF"/>
        <w:contextualSpacing/>
        <w:rPr>
          <w:rFonts w:cs="Times New Roman"/>
          <w:b/>
          <w:color w:val="000000"/>
        </w:rPr>
      </w:pPr>
      <w:r w:rsidRPr="006823D9">
        <w:rPr>
          <w:rFonts w:cs="Times New Roman"/>
          <w:b/>
          <w:color w:val="000000"/>
        </w:rPr>
        <w:t xml:space="preserve">For Session </w:t>
      </w:r>
      <w:r w:rsidR="00C044B0">
        <w:rPr>
          <w:rFonts w:cs="Times New Roman"/>
          <w:b/>
          <w:color w:val="000000"/>
        </w:rPr>
        <w:t>2</w:t>
      </w:r>
      <w:r w:rsidRPr="006823D9">
        <w:rPr>
          <w:rFonts w:cs="Times New Roman"/>
          <w:b/>
          <w:color w:val="000000"/>
        </w:rPr>
        <w:t>:</w:t>
      </w:r>
    </w:p>
    <w:p w14:paraId="6A46009B" w14:textId="404EF7FE" w:rsidR="00934DF4" w:rsidRPr="00751B8F" w:rsidRDefault="00934DF4" w:rsidP="00934DF4">
      <w:pPr>
        <w:shd w:val="clear" w:color="auto" w:fill="FFFFFF"/>
        <w:contextualSpacing/>
        <w:rPr>
          <w:rFonts w:cs="Times New Roman"/>
          <w:b/>
          <w:color w:val="000000"/>
          <w:sz w:val="22"/>
          <w:szCs w:val="22"/>
        </w:rPr>
      </w:pPr>
      <w:r w:rsidRPr="00751B8F">
        <w:rPr>
          <w:rFonts w:cs="Times New Roman"/>
          <w:color w:val="000000"/>
          <w:sz w:val="22"/>
          <w:szCs w:val="22"/>
        </w:rPr>
        <w:lastRenderedPageBreak/>
        <w:t xml:space="preserve">D.R. </w:t>
      </w:r>
      <w:proofErr w:type="spellStart"/>
      <w:r w:rsidRPr="00751B8F">
        <w:rPr>
          <w:rFonts w:cs="Times New Roman"/>
          <w:color w:val="000000"/>
          <w:sz w:val="22"/>
          <w:szCs w:val="22"/>
        </w:rPr>
        <w:t>Hensler</w:t>
      </w:r>
      <w:proofErr w:type="spellEnd"/>
      <w:r w:rsidRPr="00751B8F">
        <w:rPr>
          <w:rFonts w:cs="Times New Roman"/>
          <w:color w:val="000000"/>
          <w:sz w:val="22"/>
          <w:szCs w:val="22"/>
        </w:rPr>
        <w:t xml:space="preserve">, </w:t>
      </w:r>
      <w:r w:rsidRPr="00751B8F">
        <w:rPr>
          <w:rFonts w:cs="Times New Roman"/>
          <w:i/>
          <w:color w:val="000000"/>
          <w:sz w:val="22"/>
          <w:szCs w:val="22"/>
        </w:rPr>
        <w:t xml:space="preserve">The United States of America, </w:t>
      </w:r>
      <w:r w:rsidRPr="00751B8F">
        <w:rPr>
          <w:rFonts w:cs="Times New Roman"/>
          <w:color w:val="000000"/>
          <w:sz w:val="22"/>
          <w:szCs w:val="22"/>
        </w:rPr>
        <w:t xml:space="preserve">in C. Hodges, S. </w:t>
      </w:r>
      <w:proofErr w:type="spellStart"/>
      <w:r w:rsidRPr="00751B8F">
        <w:rPr>
          <w:rFonts w:cs="Times New Roman"/>
          <w:color w:val="000000"/>
          <w:sz w:val="22"/>
          <w:szCs w:val="22"/>
        </w:rPr>
        <w:t>Vogenauer</w:t>
      </w:r>
      <w:proofErr w:type="spellEnd"/>
      <w:r w:rsidRPr="00751B8F">
        <w:rPr>
          <w:rFonts w:cs="Times New Roman"/>
          <w:color w:val="000000"/>
          <w:sz w:val="22"/>
          <w:szCs w:val="22"/>
        </w:rPr>
        <w:t xml:space="preserve">, M. Tulibacka (eds.) </w:t>
      </w:r>
      <w:r w:rsidRPr="00751B8F">
        <w:rPr>
          <w:rFonts w:cs="Times New Roman"/>
          <w:i/>
          <w:color w:val="000000"/>
          <w:sz w:val="22"/>
          <w:szCs w:val="22"/>
        </w:rPr>
        <w:t xml:space="preserve">The Costs and Funding of Civil Litigation. A Comparative Perspective, </w:t>
      </w:r>
      <w:r w:rsidRPr="00751B8F">
        <w:rPr>
          <w:rFonts w:cs="Times New Roman"/>
          <w:color w:val="000000"/>
          <w:sz w:val="22"/>
          <w:szCs w:val="22"/>
        </w:rPr>
        <w:t>C.</w:t>
      </w:r>
      <w:r w:rsidR="006E5280" w:rsidRPr="00751B8F">
        <w:rPr>
          <w:rFonts w:cs="Times New Roman"/>
          <w:color w:val="000000"/>
          <w:sz w:val="22"/>
          <w:szCs w:val="22"/>
        </w:rPr>
        <w:t>H. Beck, Hart Publishing, 2010 (Photocopy to be distributed at Session One).</w:t>
      </w:r>
      <w:r w:rsidR="006E5280" w:rsidRPr="00751B8F">
        <w:rPr>
          <w:rFonts w:cs="Times New Roman"/>
          <w:b/>
          <w:color w:val="000000"/>
          <w:sz w:val="22"/>
          <w:szCs w:val="22"/>
        </w:rPr>
        <w:t xml:space="preserve"> </w:t>
      </w:r>
    </w:p>
    <w:p w14:paraId="0D82F0EB" w14:textId="77777777" w:rsidR="00934DF4" w:rsidRPr="00751B8F" w:rsidRDefault="00934DF4" w:rsidP="00934DF4">
      <w:pPr>
        <w:shd w:val="clear" w:color="auto" w:fill="FFFFFF"/>
        <w:contextualSpacing/>
        <w:rPr>
          <w:rFonts w:cs="Times New Roman"/>
          <w:color w:val="000000"/>
          <w:sz w:val="22"/>
          <w:szCs w:val="22"/>
        </w:rPr>
      </w:pPr>
    </w:p>
    <w:p w14:paraId="1035B391" w14:textId="69055B0D" w:rsidR="00934DF4" w:rsidRPr="00751B8F" w:rsidRDefault="00934DF4" w:rsidP="00934DF4">
      <w:pPr>
        <w:shd w:val="clear" w:color="auto" w:fill="FFFFFF"/>
        <w:contextualSpacing/>
        <w:rPr>
          <w:rFonts w:cs="Times New Roman"/>
          <w:color w:val="000000"/>
          <w:sz w:val="22"/>
          <w:szCs w:val="22"/>
        </w:rPr>
      </w:pPr>
      <w:r w:rsidRPr="00751B8F">
        <w:rPr>
          <w:sz w:val="22"/>
          <w:szCs w:val="22"/>
        </w:rPr>
        <w:t xml:space="preserve">Before you read the judgements below, please read: </w:t>
      </w:r>
      <w:r w:rsidRPr="00751B8F">
        <w:rPr>
          <w:rFonts w:cs="Times New Roman"/>
          <w:color w:val="000000"/>
          <w:sz w:val="22"/>
          <w:szCs w:val="22"/>
        </w:rPr>
        <w:t xml:space="preserve">O. Kerr, </w:t>
      </w:r>
      <w:r w:rsidRPr="00751B8F">
        <w:rPr>
          <w:rFonts w:cs="Times New Roman"/>
          <w:i/>
          <w:color w:val="000000"/>
          <w:sz w:val="22"/>
          <w:szCs w:val="22"/>
        </w:rPr>
        <w:t xml:space="preserve">How to Read a Judicial Opinion: A Guide for New Law Students, </w:t>
      </w:r>
      <w:r w:rsidRPr="00751B8F">
        <w:rPr>
          <w:rFonts w:cs="Times New Roman"/>
          <w:color w:val="000000"/>
          <w:sz w:val="22"/>
          <w:szCs w:val="22"/>
        </w:rPr>
        <w:t xml:space="preserve">available at: </w:t>
      </w:r>
      <w:hyperlink r:id="rId7" w:history="1">
        <w:r w:rsidRPr="00751B8F">
          <w:rPr>
            <w:rStyle w:val="Hipercze"/>
            <w:rFonts w:cs="Times New Roman"/>
            <w:sz w:val="22"/>
            <w:szCs w:val="22"/>
          </w:rPr>
          <w:t>http://euro.ecom.cmu.edu/program/law/08-732/Courts/howtoreadv2.pdf</w:t>
        </w:r>
      </w:hyperlink>
      <w:r w:rsidRPr="00751B8F">
        <w:rPr>
          <w:rFonts w:cs="Times New Roman"/>
          <w:color w:val="000000"/>
          <w:sz w:val="22"/>
          <w:szCs w:val="22"/>
        </w:rPr>
        <w:t xml:space="preserve">; </w:t>
      </w:r>
    </w:p>
    <w:p w14:paraId="7736711A" w14:textId="77777777" w:rsidR="00934DF4" w:rsidRPr="00751B8F" w:rsidRDefault="00934DF4" w:rsidP="00934DF4">
      <w:pPr>
        <w:shd w:val="clear" w:color="auto" w:fill="FFFFFF"/>
        <w:contextualSpacing/>
        <w:rPr>
          <w:rFonts w:eastAsia="Times New Roman" w:cs="Times New Roman"/>
          <w:color w:val="000000" w:themeColor="text1"/>
          <w:sz w:val="22"/>
          <w:szCs w:val="22"/>
          <w:shd w:val="clear" w:color="auto" w:fill="FFFFFF"/>
          <w:lang w:val="en-US"/>
        </w:rPr>
      </w:pPr>
      <w:r w:rsidRPr="00751B8F">
        <w:rPr>
          <w:rFonts w:cs="Times New Roman"/>
          <w:color w:val="000000"/>
          <w:sz w:val="22"/>
          <w:szCs w:val="22"/>
        </w:rPr>
        <w:t xml:space="preserve">Also, </w:t>
      </w:r>
      <w:r w:rsidRPr="00751B8F">
        <w:rPr>
          <w:rFonts w:eastAsia="Times New Roman" w:cs="Times New Roman"/>
          <w:color w:val="000000" w:themeColor="text1"/>
          <w:sz w:val="22"/>
          <w:szCs w:val="22"/>
          <w:shd w:val="clear" w:color="auto" w:fill="FFFFFF"/>
          <w:lang w:val="en-US"/>
        </w:rPr>
        <w:t xml:space="preserve">for helpful reviews and other information about judgements see: </w:t>
      </w:r>
      <w:hyperlink r:id="rId8" w:history="1">
        <w:r w:rsidRPr="00751B8F">
          <w:rPr>
            <w:rStyle w:val="Hipercze"/>
            <w:rFonts w:eastAsia="Times New Roman" w:cs="Times New Roman"/>
            <w:sz w:val="22"/>
            <w:szCs w:val="22"/>
            <w:shd w:val="clear" w:color="auto" w:fill="FFFFFF"/>
            <w:lang w:val="en-US"/>
          </w:rPr>
          <w:t>www.oyez.org</w:t>
        </w:r>
      </w:hyperlink>
      <w:r w:rsidRPr="00751B8F">
        <w:rPr>
          <w:rFonts w:eastAsia="Times New Roman" w:cs="Times New Roman"/>
          <w:color w:val="000000" w:themeColor="text1"/>
          <w:sz w:val="22"/>
          <w:szCs w:val="22"/>
          <w:shd w:val="clear" w:color="auto" w:fill="FFFFFF"/>
          <w:lang w:val="en-US"/>
        </w:rPr>
        <w:t xml:space="preserve"> </w:t>
      </w:r>
    </w:p>
    <w:p w14:paraId="7E9DF1D2" w14:textId="77777777" w:rsidR="00934DF4" w:rsidRPr="00751B8F" w:rsidRDefault="00934DF4" w:rsidP="00934DF4">
      <w:pPr>
        <w:shd w:val="clear" w:color="auto" w:fill="FFFFFF"/>
        <w:contextualSpacing/>
        <w:rPr>
          <w:sz w:val="22"/>
          <w:szCs w:val="22"/>
        </w:rPr>
      </w:pPr>
    </w:p>
    <w:p w14:paraId="0C52FD67" w14:textId="77777777" w:rsidR="00934DF4" w:rsidRPr="00751B8F" w:rsidRDefault="00934DF4" w:rsidP="00934DF4">
      <w:pPr>
        <w:shd w:val="clear" w:color="auto" w:fill="FFFFFF"/>
        <w:contextualSpacing/>
        <w:rPr>
          <w:rFonts w:eastAsia="Times New Roman" w:cs="Times New Roman"/>
          <w:color w:val="000000" w:themeColor="text1"/>
          <w:sz w:val="22"/>
          <w:szCs w:val="22"/>
          <w:shd w:val="clear" w:color="auto" w:fill="FFFFFF"/>
          <w:lang w:val="en-US"/>
        </w:rPr>
      </w:pPr>
      <w:r w:rsidRPr="00751B8F">
        <w:rPr>
          <w:rFonts w:eastAsia="Times New Roman" w:cs="Times New Roman"/>
          <w:i/>
          <w:iCs/>
          <w:color w:val="000000" w:themeColor="text1"/>
          <w:sz w:val="22"/>
          <w:szCs w:val="22"/>
          <w:lang w:val="en-US"/>
        </w:rPr>
        <w:t>AT&amp;T Mobility LLC v. Conception</w:t>
      </w:r>
      <w:r w:rsidRPr="00751B8F">
        <w:rPr>
          <w:rFonts w:eastAsia="Times New Roman" w:cs="Times New Roman"/>
          <w:color w:val="000000" w:themeColor="text1"/>
          <w:sz w:val="22"/>
          <w:szCs w:val="22"/>
          <w:shd w:val="clear" w:color="auto" w:fill="FFFFFF"/>
          <w:lang w:val="en-US"/>
        </w:rPr>
        <w:t>, 563 U.S. 333 (2011) (</w:t>
      </w:r>
      <w:hyperlink r:id="rId9" w:history="1">
        <w:r w:rsidRPr="00751B8F">
          <w:rPr>
            <w:rStyle w:val="Hipercze"/>
            <w:rFonts w:eastAsia="Times New Roman" w:cs="Times New Roman"/>
            <w:sz w:val="22"/>
            <w:szCs w:val="22"/>
            <w:shd w:val="clear" w:color="auto" w:fill="FFFFFF"/>
            <w:lang w:val="en-US"/>
          </w:rPr>
          <w:t>https://supreme.justia.com/cases/federal/us/563/333/opinion.html</w:t>
        </w:r>
      </w:hyperlink>
      <w:r w:rsidRPr="00751B8F">
        <w:rPr>
          <w:rFonts w:eastAsia="Times New Roman" w:cs="Times New Roman"/>
          <w:color w:val="000000" w:themeColor="text1"/>
          <w:sz w:val="22"/>
          <w:szCs w:val="22"/>
          <w:shd w:val="clear" w:color="auto" w:fill="FFFFFF"/>
          <w:lang w:val="en-US"/>
        </w:rPr>
        <w:t>);  </w:t>
      </w:r>
    </w:p>
    <w:p w14:paraId="66D0127C" w14:textId="77777777" w:rsidR="00934DF4" w:rsidRPr="00751B8F" w:rsidRDefault="00934DF4" w:rsidP="00934DF4">
      <w:pPr>
        <w:shd w:val="clear" w:color="auto" w:fill="FFFFFF"/>
        <w:contextualSpacing/>
        <w:rPr>
          <w:rFonts w:eastAsia="Times New Roman" w:cs="Times New Roman"/>
          <w:color w:val="000000" w:themeColor="text1"/>
          <w:sz w:val="22"/>
          <w:szCs w:val="22"/>
          <w:shd w:val="clear" w:color="auto" w:fill="FFFFFF"/>
          <w:lang w:val="en-US"/>
        </w:rPr>
      </w:pPr>
    </w:p>
    <w:p w14:paraId="13938330" w14:textId="34CD7B2D" w:rsidR="00934DF4" w:rsidRPr="006E5280" w:rsidRDefault="00934DF4" w:rsidP="00934DF4">
      <w:pPr>
        <w:shd w:val="clear" w:color="auto" w:fill="FFFFFF"/>
        <w:contextualSpacing/>
        <w:rPr>
          <w:rFonts w:eastAsia="Times New Roman" w:cs="Times New Roman"/>
          <w:color w:val="000000" w:themeColor="text1"/>
          <w:shd w:val="clear" w:color="auto" w:fill="FFFFFF"/>
          <w:lang w:val="en-US"/>
        </w:rPr>
      </w:pPr>
      <w:r w:rsidRPr="00751B8F">
        <w:rPr>
          <w:rFonts w:eastAsia="Times New Roman" w:cs="Times New Roman"/>
          <w:i/>
          <w:iCs/>
          <w:color w:val="000000" w:themeColor="text1"/>
          <w:sz w:val="22"/>
          <w:szCs w:val="22"/>
          <w:lang w:val="en-US"/>
        </w:rPr>
        <w:t>American Express Corp. v. Italian Colors Restaurant</w:t>
      </w:r>
      <w:r w:rsidRPr="00751B8F">
        <w:rPr>
          <w:rFonts w:eastAsia="Times New Roman" w:cs="Times New Roman"/>
          <w:color w:val="000000" w:themeColor="text1"/>
          <w:sz w:val="22"/>
          <w:szCs w:val="22"/>
          <w:shd w:val="clear" w:color="auto" w:fill="FFFFFF"/>
          <w:lang w:val="en-US"/>
        </w:rPr>
        <w:t>, 133 S. Ct. 2304 (2013) (</w:t>
      </w:r>
      <w:hyperlink r:id="rId10" w:history="1">
        <w:r w:rsidRPr="00751B8F">
          <w:rPr>
            <w:rStyle w:val="Hipercze"/>
            <w:rFonts w:eastAsia="Times New Roman" w:cs="Times New Roman"/>
            <w:sz w:val="22"/>
            <w:szCs w:val="22"/>
            <w:shd w:val="clear" w:color="auto" w:fill="FFFFFF"/>
            <w:lang w:val="en-US"/>
          </w:rPr>
          <w:t>https://supreme.justia.com/cases/federal/us/570/12-133/opinion3.html</w:t>
        </w:r>
      </w:hyperlink>
      <w:r w:rsidRPr="000E5FB2">
        <w:rPr>
          <w:rFonts w:eastAsia="Times New Roman" w:cs="Times New Roman"/>
          <w:color w:val="000000" w:themeColor="text1"/>
          <w:shd w:val="clear" w:color="auto" w:fill="FFFFFF"/>
          <w:lang w:val="en-US"/>
        </w:rPr>
        <w:t>),</w:t>
      </w:r>
    </w:p>
    <w:p w14:paraId="0404B757" w14:textId="734266E5" w:rsidR="00934DF4" w:rsidRPr="006823D9" w:rsidRDefault="00934DF4" w:rsidP="00934DF4">
      <w:pPr>
        <w:shd w:val="clear" w:color="auto" w:fill="FFFFFF"/>
        <w:rPr>
          <w:rFonts w:cs="Times New Roman"/>
          <w:color w:val="000000"/>
        </w:rPr>
      </w:pPr>
    </w:p>
    <w:p w14:paraId="43FA2F8A" w14:textId="0B702638" w:rsidR="00934DF4" w:rsidRPr="005574E8" w:rsidRDefault="00934DF4" w:rsidP="00934DF4">
      <w:pPr>
        <w:shd w:val="clear" w:color="auto" w:fill="FFFFFF"/>
        <w:rPr>
          <w:rFonts w:cs="Times New Roman"/>
          <w:b/>
          <w:color w:val="000000"/>
        </w:rPr>
      </w:pPr>
      <w:r w:rsidRPr="005574E8">
        <w:rPr>
          <w:rFonts w:cs="Times New Roman"/>
          <w:b/>
          <w:color w:val="000000"/>
        </w:rPr>
        <w:t xml:space="preserve">For Session </w:t>
      </w:r>
      <w:r w:rsidR="00E85C22">
        <w:rPr>
          <w:rFonts w:cs="Times New Roman"/>
          <w:b/>
          <w:color w:val="000000"/>
        </w:rPr>
        <w:t>3</w:t>
      </w:r>
      <w:r w:rsidRPr="005574E8">
        <w:rPr>
          <w:rFonts w:cs="Times New Roman"/>
          <w:b/>
          <w:color w:val="000000"/>
        </w:rPr>
        <w:t xml:space="preserve">: </w:t>
      </w:r>
    </w:p>
    <w:p w14:paraId="039EBEE7" w14:textId="1D2E8C27" w:rsidR="004344B7" w:rsidRPr="00751B8F" w:rsidRDefault="005574E8" w:rsidP="006E5280">
      <w:pPr>
        <w:shd w:val="clear" w:color="auto" w:fill="FFFFFF"/>
        <w:contextualSpacing/>
        <w:rPr>
          <w:rFonts w:cs="Times New Roman"/>
          <w:color w:val="000000"/>
          <w:sz w:val="22"/>
          <w:szCs w:val="22"/>
        </w:rPr>
      </w:pPr>
      <w:r w:rsidRPr="00751B8F">
        <w:rPr>
          <w:rFonts w:cs="Times New Roman"/>
          <w:color w:val="000000"/>
          <w:sz w:val="22"/>
          <w:szCs w:val="22"/>
        </w:rPr>
        <w:t xml:space="preserve">H. </w:t>
      </w:r>
      <w:proofErr w:type="spellStart"/>
      <w:r w:rsidRPr="00751B8F">
        <w:rPr>
          <w:rFonts w:cs="Times New Roman"/>
          <w:color w:val="000000"/>
          <w:sz w:val="22"/>
          <w:szCs w:val="22"/>
        </w:rPr>
        <w:t>Kotz</w:t>
      </w:r>
      <w:proofErr w:type="spellEnd"/>
      <w:r w:rsidRPr="00751B8F">
        <w:rPr>
          <w:rFonts w:cs="Times New Roman"/>
          <w:color w:val="000000"/>
          <w:sz w:val="22"/>
          <w:szCs w:val="22"/>
        </w:rPr>
        <w:t xml:space="preserve">, </w:t>
      </w:r>
      <w:r w:rsidRPr="00751B8F">
        <w:rPr>
          <w:rFonts w:cs="Times New Roman"/>
          <w:i/>
          <w:color w:val="000000"/>
          <w:sz w:val="22"/>
          <w:szCs w:val="22"/>
        </w:rPr>
        <w:t xml:space="preserve">Civil Justice Systems in Europe and the United States, </w:t>
      </w:r>
      <w:r w:rsidRPr="00751B8F">
        <w:rPr>
          <w:rFonts w:cs="Times New Roman"/>
          <w:color w:val="000000"/>
          <w:sz w:val="22"/>
          <w:szCs w:val="22"/>
        </w:rPr>
        <w:t xml:space="preserve">13 Duke Journal of Comparative and International Law, 2003 (available on </w:t>
      </w:r>
      <w:hyperlink r:id="rId11" w:history="1">
        <w:r w:rsidRPr="00751B8F">
          <w:rPr>
            <w:rStyle w:val="Hipercze"/>
            <w:rFonts w:cs="Times New Roman"/>
            <w:sz w:val="22"/>
            <w:szCs w:val="22"/>
          </w:rPr>
          <w:t>https://scholarship.law.duke.edu/cgi/viewcontent.cgi?article=2580&amp;context=faculty_scholarship</w:t>
        </w:r>
      </w:hyperlink>
      <w:r w:rsidRPr="00751B8F">
        <w:rPr>
          <w:rFonts w:cs="Times New Roman"/>
          <w:color w:val="000000"/>
          <w:sz w:val="22"/>
          <w:szCs w:val="22"/>
        </w:rPr>
        <w:t xml:space="preserve">) </w:t>
      </w:r>
    </w:p>
    <w:p w14:paraId="1E8E3CA3" w14:textId="2F071584" w:rsidR="006E5280" w:rsidRPr="00751B8F" w:rsidRDefault="006E5280" w:rsidP="00934DF4">
      <w:pPr>
        <w:shd w:val="clear" w:color="auto" w:fill="FFFFFF"/>
        <w:rPr>
          <w:rFonts w:cs="Times New Roman"/>
          <w:b/>
          <w:color w:val="000000"/>
          <w:sz w:val="22"/>
          <w:szCs w:val="22"/>
        </w:rPr>
      </w:pPr>
    </w:p>
    <w:p w14:paraId="507232A2" w14:textId="77777777" w:rsidR="006E5280" w:rsidRPr="00751B8F" w:rsidRDefault="006E5280" w:rsidP="006E5280">
      <w:pPr>
        <w:shd w:val="clear" w:color="auto" w:fill="FFFFFF"/>
        <w:contextualSpacing/>
        <w:rPr>
          <w:rFonts w:eastAsia="Times New Roman" w:cs="Times New Roman"/>
          <w:b/>
          <w:color w:val="000000" w:themeColor="text1"/>
          <w:sz w:val="22"/>
          <w:szCs w:val="22"/>
          <w:shd w:val="clear" w:color="auto" w:fill="FFFFFF"/>
          <w:lang w:val="en-US"/>
        </w:rPr>
      </w:pPr>
      <w:r w:rsidRPr="00751B8F">
        <w:rPr>
          <w:rFonts w:eastAsia="Times New Roman" w:cs="Times New Roman"/>
          <w:b/>
          <w:color w:val="000000" w:themeColor="text1"/>
          <w:sz w:val="22"/>
          <w:szCs w:val="22"/>
          <w:shd w:val="clear" w:color="auto" w:fill="FFFFFF"/>
          <w:lang w:val="en-US"/>
        </w:rPr>
        <w:t>Case Study:</w:t>
      </w:r>
    </w:p>
    <w:p w14:paraId="480D5C86" w14:textId="2FBDA98B" w:rsidR="006E5280" w:rsidRPr="00751B8F" w:rsidRDefault="006E5280" w:rsidP="006E5280">
      <w:pPr>
        <w:shd w:val="clear" w:color="auto" w:fill="FFFFFF"/>
        <w:contextualSpacing/>
        <w:rPr>
          <w:rFonts w:eastAsia="Times New Roman" w:cs="Times New Roman"/>
          <w:color w:val="000000" w:themeColor="text1"/>
          <w:sz w:val="22"/>
          <w:szCs w:val="22"/>
          <w:shd w:val="clear" w:color="auto" w:fill="FFFFFF"/>
          <w:lang w:val="en-US"/>
        </w:rPr>
      </w:pPr>
      <w:r w:rsidRPr="00751B8F">
        <w:rPr>
          <w:rFonts w:eastAsia="Times New Roman" w:cs="Times New Roman"/>
          <w:color w:val="000000" w:themeColor="text1"/>
          <w:sz w:val="22"/>
          <w:szCs w:val="22"/>
          <w:shd w:val="clear" w:color="auto" w:fill="FFFFFF"/>
          <w:lang w:val="en-US"/>
        </w:rPr>
        <w:t xml:space="preserve">Discussion of the possible avenues of redress for 1) </w:t>
      </w:r>
      <w:proofErr w:type="spellStart"/>
      <w:r w:rsidRPr="00751B8F">
        <w:rPr>
          <w:rFonts w:eastAsia="Times New Roman" w:cs="Times New Roman"/>
          <w:color w:val="000000" w:themeColor="text1"/>
          <w:sz w:val="22"/>
          <w:szCs w:val="22"/>
          <w:shd w:val="clear" w:color="auto" w:fill="FFFFFF"/>
          <w:lang w:val="en-US"/>
        </w:rPr>
        <w:t>Mr</w:t>
      </w:r>
      <w:proofErr w:type="spellEnd"/>
      <w:r w:rsidRPr="00751B8F">
        <w:rPr>
          <w:rFonts w:eastAsia="Times New Roman" w:cs="Times New Roman"/>
          <w:color w:val="000000" w:themeColor="text1"/>
          <w:sz w:val="22"/>
          <w:szCs w:val="22"/>
          <w:shd w:val="clear" w:color="auto" w:fill="FFFFFF"/>
          <w:lang w:val="en-US"/>
        </w:rPr>
        <w:t xml:space="preserve"> Z – </w:t>
      </w:r>
      <w:r w:rsidR="00C044B0" w:rsidRPr="00751B8F">
        <w:rPr>
          <w:rFonts w:eastAsia="Times New Roman" w:cs="Times New Roman"/>
          <w:color w:val="000000" w:themeColor="text1"/>
          <w:sz w:val="22"/>
          <w:szCs w:val="22"/>
          <w:shd w:val="clear" w:color="auto" w:fill="FFFFFF"/>
          <w:lang w:val="en-US"/>
        </w:rPr>
        <w:t>a</w:t>
      </w:r>
      <w:r w:rsidRPr="00751B8F">
        <w:rPr>
          <w:rFonts w:eastAsia="Times New Roman" w:cs="Times New Roman"/>
          <w:color w:val="000000" w:themeColor="text1"/>
          <w:sz w:val="22"/>
          <w:szCs w:val="22"/>
          <w:shd w:val="clear" w:color="auto" w:fill="FFFFFF"/>
          <w:lang w:val="en-US"/>
        </w:rPr>
        <w:t xml:space="preserve"> U.S. national and 2) </w:t>
      </w:r>
      <w:proofErr w:type="spellStart"/>
      <w:r w:rsidRPr="00751B8F">
        <w:rPr>
          <w:rFonts w:eastAsia="Times New Roman" w:cs="Times New Roman"/>
          <w:color w:val="000000" w:themeColor="text1"/>
          <w:sz w:val="22"/>
          <w:szCs w:val="22"/>
          <w:shd w:val="clear" w:color="auto" w:fill="FFFFFF"/>
          <w:lang w:val="en-US"/>
        </w:rPr>
        <w:t>Mr</w:t>
      </w:r>
      <w:proofErr w:type="spellEnd"/>
      <w:r w:rsidRPr="00751B8F">
        <w:rPr>
          <w:rFonts w:eastAsia="Times New Roman" w:cs="Times New Roman"/>
          <w:color w:val="000000" w:themeColor="text1"/>
          <w:sz w:val="22"/>
          <w:szCs w:val="22"/>
          <w:shd w:val="clear" w:color="auto" w:fill="FFFFFF"/>
          <w:lang w:val="en-US"/>
        </w:rPr>
        <w:t xml:space="preserve"> Z – an EU national. </w:t>
      </w:r>
    </w:p>
    <w:p w14:paraId="43A35B31" w14:textId="77777777" w:rsidR="006E5280" w:rsidRPr="00751B8F" w:rsidRDefault="006E5280" w:rsidP="006E5280">
      <w:pPr>
        <w:shd w:val="clear" w:color="auto" w:fill="FFFFFF"/>
        <w:contextualSpacing/>
        <w:rPr>
          <w:rFonts w:eastAsia="Times New Roman" w:cstheme="minorHAnsi"/>
          <w:i/>
          <w:color w:val="000000" w:themeColor="text1"/>
          <w:sz w:val="22"/>
          <w:szCs w:val="22"/>
          <w:shd w:val="clear" w:color="auto" w:fill="FFFFFF"/>
          <w:lang w:val="en-US"/>
        </w:rPr>
      </w:pPr>
    </w:p>
    <w:p w14:paraId="6CEE50D2" w14:textId="77777777" w:rsidR="006E5280" w:rsidRPr="00751B8F" w:rsidRDefault="006E5280" w:rsidP="006E5280">
      <w:pPr>
        <w:rPr>
          <w:rFonts w:cstheme="minorHAnsi"/>
          <w:i/>
          <w:sz w:val="22"/>
          <w:szCs w:val="22"/>
        </w:rPr>
      </w:pPr>
      <w:r w:rsidRPr="00751B8F">
        <w:rPr>
          <w:rFonts w:cstheme="minorHAnsi"/>
          <w:i/>
          <w:sz w:val="22"/>
          <w:szCs w:val="22"/>
        </w:rPr>
        <w:t xml:space="preserve">Mr Z signed a new cell phone contract with X Mobile, a mobile network. He received his iPhone and used it for a few months. </w:t>
      </w:r>
    </w:p>
    <w:p w14:paraId="0D9F8952" w14:textId="77777777" w:rsidR="006E5280" w:rsidRPr="00751B8F" w:rsidRDefault="006E5280" w:rsidP="006E5280">
      <w:pPr>
        <w:rPr>
          <w:rFonts w:cstheme="minorHAnsi"/>
          <w:i/>
          <w:sz w:val="22"/>
          <w:szCs w:val="22"/>
        </w:rPr>
      </w:pPr>
    </w:p>
    <w:p w14:paraId="3C63BA2C" w14:textId="79B4AFF6" w:rsidR="006E5280" w:rsidRPr="00751B8F" w:rsidRDefault="006E5280" w:rsidP="006E5280">
      <w:pPr>
        <w:rPr>
          <w:rFonts w:cstheme="minorHAnsi"/>
          <w:i/>
          <w:sz w:val="22"/>
          <w:szCs w:val="22"/>
        </w:rPr>
      </w:pPr>
      <w:r w:rsidRPr="00751B8F">
        <w:rPr>
          <w:rFonts w:cstheme="minorHAnsi"/>
          <w:i/>
          <w:sz w:val="22"/>
          <w:szCs w:val="22"/>
        </w:rPr>
        <w:t>During a conversation with the X Mobile Customer Service concerning his bill, he was advised to switch to e-billing. It is paper-free billing, with a login and password access to all the account details and itemised bills. Mr Z switches to e-billing and after three months he not</w:t>
      </w:r>
      <w:r w:rsidR="00C044B0" w:rsidRPr="00751B8F">
        <w:rPr>
          <w:rFonts w:cstheme="minorHAnsi"/>
          <w:i/>
          <w:sz w:val="22"/>
          <w:szCs w:val="22"/>
        </w:rPr>
        <w:t>ic</w:t>
      </w:r>
      <w:r w:rsidRPr="00751B8F">
        <w:rPr>
          <w:rFonts w:cstheme="minorHAnsi"/>
          <w:i/>
          <w:sz w:val="22"/>
          <w:szCs w:val="22"/>
        </w:rPr>
        <w:t xml:space="preserve">es that his bills are somewhat higher than they used to be. He logs in to his account for the first time and looks at his bills. </w:t>
      </w:r>
      <w:r w:rsidR="00C044B0" w:rsidRPr="00751B8F">
        <w:rPr>
          <w:rFonts w:cstheme="minorHAnsi"/>
          <w:i/>
          <w:sz w:val="22"/>
          <w:szCs w:val="22"/>
        </w:rPr>
        <w:t>A</w:t>
      </w:r>
      <w:r w:rsidRPr="00751B8F">
        <w:rPr>
          <w:rFonts w:cstheme="minorHAnsi"/>
          <w:i/>
          <w:sz w:val="22"/>
          <w:szCs w:val="22"/>
        </w:rPr>
        <w:t xml:space="preserve"> n</w:t>
      </w:r>
      <w:r w:rsidR="00C044B0" w:rsidRPr="00751B8F">
        <w:rPr>
          <w:rFonts w:cstheme="minorHAnsi"/>
          <w:i/>
          <w:sz w:val="22"/>
          <w:szCs w:val="22"/>
        </w:rPr>
        <w:t>umber of small charges appear</w:t>
      </w:r>
      <w:r w:rsidRPr="00751B8F">
        <w:rPr>
          <w:rFonts w:cstheme="minorHAnsi"/>
          <w:i/>
          <w:sz w:val="22"/>
          <w:szCs w:val="22"/>
        </w:rPr>
        <w:t xml:space="preserve"> as administrative charges. When confronted about this, X Mobile Customer Service, and later their Finance Office, maintain the legitimacy of the charges which are to cover ‘the switch from paper to e-billing, the administrative costs of an e-account, and the costs of additional benefits which come with an e-account’. </w:t>
      </w:r>
    </w:p>
    <w:p w14:paraId="58EA0A57" w14:textId="77777777" w:rsidR="006E5280" w:rsidRPr="00751B8F" w:rsidRDefault="006E5280" w:rsidP="006E5280">
      <w:pPr>
        <w:rPr>
          <w:rFonts w:cstheme="minorHAnsi"/>
          <w:i/>
          <w:sz w:val="22"/>
          <w:szCs w:val="22"/>
        </w:rPr>
      </w:pPr>
    </w:p>
    <w:p w14:paraId="259B9C13" w14:textId="77777777" w:rsidR="006E5280" w:rsidRPr="00751B8F" w:rsidRDefault="006E5280" w:rsidP="006E5280">
      <w:pPr>
        <w:rPr>
          <w:rFonts w:cstheme="minorHAnsi"/>
          <w:i/>
          <w:sz w:val="22"/>
          <w:szCs w:val="22"/>
        </w:rPr>
      </w:pPr>
      <w:r w:rsidRPr="00751B8F">
        <w:rPr>
          <w:rFonts w:cstheme="minorHAnsi"/>
          <w:i/>
          <w:sz w:val="22"/>
          <w:szCs w:val="22"/>
        </w:rPr>
        <w:t xml:space="preserve">Mr Z contacts his local consumer association and is advised by their lawyer that the best way to proceed is to bring a case before a local court. When Mr Z brings the case before the court, he is confronted with the response of X Mobile denying participation in the proceedings and referring him to clause 19.2 of his contract, by virtue of which he is required to submit any disputes concerning account and billing before the Arbitration Tribunal for the New Media and Telecoms (ATNMT). It is an industry-established arbitration body. Mr Z is not happy about this requirement. He considers the fee for lodging the case before the ATNMT disproportionately high (20% of the value of the claim or $/Euro 250, whichever is higher) and has doubts as to independence of this industry-established dispute resolution mechanism. </w:t>
      </w:r>
    </w:p>
    <w:p w14:paraId="5DBF5107" w14:textId="77777777" w:rsidR="006E5280" w:rsidRPr="00751B8F" w:rsidRDefault="006E5280" w:rsidP="006E5280">
      <w:pPr>
        <w:rPr>
          <w:rFonts w:cstheme="minorHAnsi"/>
          <w:i/>
          <w:sz w:val="22"/>
          <w:szCs w:val="22"/>
        </w:rPr>
      </w:pPr>
    </w:p>
    <w:p w14:paraId="4FFB3034" w14:textId="5F679109" w:rsidR="006E5280" w:rsidRPr="00751B8F" w:rsidRDefault="006E5280" w:rsidP="00751B8F">
      <w:pPr>
        <w:rPr>
          <w:rFonts w:cstheme="minorHAnsi"/>
          <w:i/>
          <w:sz w:val="22"/>
          <w:szCs w:val="22"/>
        </w:rPr>
      </w:pPr>
      <w:r w:rsidRPr="00751B8F">
        <w:rPr>
          <w:rFonts w:cstheme="minorHAnsi"/>
          <w:i/>
          <w:sz w:val="22"/>
          <w:szCs w:val="22"/>
        </w:rPr>
        <w:t xml:space="preserve">The court faced with X Mobile’s objections refuses to consider the case and suggests that Mr Z indeed uses the ATNMT arbitration. The court justifies its decision by pointing out that it lacks jurisdiction in the </w:t>
      </w:r>
      <w:r w:rsidRPr="00751B8F">
        <w:rPr>
          <w:rFonts w:cstheme="minorHAnsi"/>
          <w:i/>
          <w:sz w:val="22"/>
          <w:szCs w:val="22"/>
        </w:rPr>
        <w:lastRenderedPageBreak/>
        <w:t>face of the valid arbitration clause in Mr Z’s contract with X Mobile. Mr Z’s lawyer advises him to appeal the decision to the court of appeal.</w:t>
      </w:r>
    </w:p>
    <w:p w14:paraId="72752549" w14:textId="77777777" w:rsidR="006E5280" w:rsidRPr="00751B8F" w:rsidRDefault="006E5280" w:rsidP="006E5280">
      <w:pPr>
        <w:shd w:val="clear" w:color="auto" w:fill="FFFFFF"/>
        <w:contextualSpacing/>
        <w:rPr>
          <w:rFonts w:asciiTheme="majorHAnsi" w:hAnsiTheme="majorHAnsi"/>
          <w:sz w:val="22"/>
          <w:szCs w:val="22"/>
        </w:rPr>
      </w:pPr>
    </w:p>
    <w:p w14:paraId="054CB156" w14:textId="77777777" w:rsidR="006E5280" w:rsidRPr="006823D9" w:rsidRDefault="006E5280" w:rsidP="00934DF4">
      <w:pPr>
        <w:shd w:val="clear" w:color="auto" w:fill="FFFFFF"/>
        <w:rPr>
          <w:rFonts w:cs="Times New Roman"/>
          <w:b/>
          <w:color w:val="000000"/>
        </w:rPr>
      </w:pPr>
    </w:p>
    <w:p w14:paraId="5DAF82A5" w14:textId="1F866D1B" w:rsidR="00934DF4" w:rsidRPr="00751B8F" w:rsidRDefault="00FD7B07" w:rsidP="00FD7B07">
      <w:pPr>
        <w:pStyle w:val="Akapitzlist"/>
        <w:numPr>
          <w:ilvl w:val="0"/>
          <w:numId w:val="3"/>
        </w:numPr>
        <w:shd w:val="clear" w:color="auto" w:fill="FFFFFF"/>
        <w:rPr>
          <w:rFonts w:cs="Times New Roman"/>
          <w:b/>
          <w:color w:val="000000"/>
        </w:rPr>
      </w:pPr>
      <w:r w:rsidRPr="00751B8F">
        <w:rPr>
          <w:rFonts w:cs="Times New Roman"/>
          <w:b/>
          <w:color w:val="000000"/>
        </w:rPr>
        <w:t xml:space="preserve">Further useful readings: </w:t>
      </w:r>
    </w:p>
    <w:p w14:paraId="6DF78D64" w14:textId="77777777" w:rsidR="00A63CA0" w:rsidRDefault="00A63CA0" w:rsidP="00A63CA0">
      <w:pPr>
        <w:rPr>
          <w:rFonts w:cs="Times New Roman"/>
          <w:color w:val="000000"/>
        </w:rPr>
      </w:pPr>
    </w:p>
    <w:p w14:paraId="7F7CBE21" w14:textId="0598D276" w:rsidR="000E5FB2" w:rsidRPr="00A63CA0" w:rsidRDefault="00FD7B07" w:rsidP="00A63CA0">
      <w:pPr>
        <w:rPr>
          <w:rFonts w:cs="Times New Roman"/>
          <w:color w:val="000000"/>
        </w:rPr>
      </w:pPr>
      <w:r>
        <w:rPr>
          <w:rFonts w:cs="Times New Roman"/>
          <w:b/>
          <w:color w:val="000000"/>
          <w:sz w:val="20"/>
          <w:szCs w:val="20"/>
        </w:rPr>
        <w:t>Reference</w:t>
      </w:r>
      <w:r w:rsidR="000E5FB2">
        <w:rPr>
          <w:rFonts w:cs="Times New Roman"/>
          <w:b/>
          <w:color w:val="000000"/>
          <w:sz w:val="20"/>
          <w:szCs w:val="20"/>
        </w:rPr>
        <w:t xml:space="preserve">: </w:t>
      </w:r>
    </w:p>
    <w:p w14:paraId="6F96E4EE" w14:textId="77777777" w:rsidR="000E5FB2" w:rsidRPr="00B41970" w:rsidRDefault="000E5FB2" w:rsidP="000E5FB2">
      <w:pPr>
        <w:shd w:val="clear" w:color="auto" w:fill="FFFFFF"/>
        <w:contextualSpacing/>
        <w:rPr>
          <w:sz w:val="20"/>
          <w:szCs w:val="20"/>
        </w:rPr>
      </w:pPr>
      <w:r w:rsidRPr="00032064">
        <w:rPr>
          <w:i/>
          <w:iCs/>
          <w:sz w:val="20"/>
          <w:szCs w:val="20"/>
        </w:rPr>
        <w:t xml:space="preserve">The Bluebook: A Uniform System of Citation, Harvard Law Review Association, </w:t>
      </w:r>
      <w:r>
        <w:rPr>
          <w:iCs/>
          <w:sz w:val="20"/>
          <w:szCs w:val="20"/>
        </w:rPr>
        <w:t xml:space="preserve">Seventeenth Edition; </w:t>
      </w:r>
    </w:p>
    <w:p w14:paraId="0AD982DD" w14:textId="77777777" w:rsidR="000E5FB2"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B.A. Garner, </w:t>
      </w:r>
      <w:r w:rsidRPr="00032064">
        <w:rPr>
          <w:rFonts w:cs="Times New Roman"/>
          <w:i/>
          <w:color w:val="000000"/>
          <w:sz w:val="20"/>
          <w:szCs w:val="20"/>
        </w:rPr>
        <w:t xml:space="preserve">Garner’s Dictionary of Modern Legal Usage, </w:t>
      </w:r>
      <w:r w:rsidRPr="00032064">
        <w:rPr>
          <w:rFonts w:cs="Times New Roman"/>
          <w:color w:val="000000"/>
          <w:sz w:val="20"/>
          <w:szCs w:val="20"/>
        </w:rPr>
        <w:t>3</w:t>
      </w:r>
      <w:r w:rsidRPr="00032064">
        <w:rPr>
          <w:rFonts w:cs="Times New Roman"/>
          <w:color w:val="000000"/>
          <w:sz w:val="20"/>
          <w:szCs w:val="20"/>
          <w:vertAlign w:val="superscript"/>
        </w:rPr>
        <w:t>rd</w:t>
      </w:r>
      <w:r w:rsidRPr="00032064">
        <w:rPr>
          <w:rFonts w:cs="Times New Roman"/>
          <w:color w:val="000000"/>
          <w:sz w:val="20"/>
          <w:szCs w:val="20"/>
        </w:rPr>
        <w:t xml:space="preserve"> edition, Oxford University Press, 2011; </w:t>
      </w:r>
    </w:p>
    <w:p w14:paraId="5F5C8C19" w14:textId="77777777" w:rsidR="000E5FB2" w:rsidRPr="00D04C01"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R.A. McKinney, </w:t>
      </w:r>
      <w:r w:rsidRPr="00032064">
        <w:rPr>
          <w:rFonts w:cs="Times New Roman"/>
          <w:i/>
          <w:color w:val="000000"/>
          <w:sz w:val="20"/>
          <w:szCs w:val="20"/>
        </w:rPr>
        <w:t xml:space="preserve">Reading like a lawyer: time-saving strategies for reading law like an expert, </w:t>
      </w:r>
      <w:r w:rsidRPr="00032064">
        <w:rPr>
          <w:rFonts w:cs="Times New Roman"/>
          <w:color w:val="000000"/>
          <w:sz w:val="20"/>
          <w:szCs w:val="20"/>
        </w:rPr>
        <w:t xml:space="preserve">Carolina Academic Press, 2005; </w:t>
      </w:r>
    </w:p>
    <w:p w14:paraId="7C777A2A" w14:textId="77777777" w:rsidR="000E5FB2" w:rsidRDefault="000E5FB2" w:rsidP="000E5FB2">
      <w:pPr>
        <w:shd w:val="clear" w:color="auto" w:fill="FFFFFF"/>
        <w:contextualSpacing/>
        <w:rPr>
          <w:rFonts w:cs="Times New Roman"/>
          <w:b/>
          <w:color w:val="000000"/>
          <w:sz w:val="20"/>
          <w:szCs w:val="20"/>
        </w:rPr>
      </w:pPr>
    </w:p>
    <w:p w14:paraId="0E968A5B" w14:textId="232D2BB8" w:rsidR="000E5FB2" w:rsidRPr="00032064" w:rsidRDefault="000E5FB2" w:rsidP="000E5FB2">
      <w:pPr>
        <w:shd w:val="clear" w:color="auto" w:fill="FFFFFF"/>
        <w:contextualSpacing/>
        <w:rPr>
          <w:rFonts w:cs="Times New Roman"/>
          <w:b/>
          <w:color w:val="000000"/>
          <w:sz w:val="20"/>
          <w:szCs w:val="20"/>
        </w:rPr>
      </w:pPr>
      <w:r w:rsidRPr="00032064">
        <w:rPr>
          <w:rFonts w:cs="Times New Roman"/>
          <w:b/>
          <w:color w:val="000000"/>
          <w:sz w:val="20"/>
          <w:szCs w:val="20"/>
        </w:rPr>
        <w:t>Further reading</w:t>
      </w:r>
      <w:r>
        <w:rPr>
          <w:rFonts w:cs="Times New Roman"/>
          <w:b/>
          <w:color w:val="000000"/>
          <w:sz w:val="20"/>
          <w:szCs w:val="20"/>
        </w:rPr>
        <w:t xml:space="preserve"> (only a recommendation for exploring topics of interest, web links provided when available): </w:t>
      </w:r>
      <w:r w:rsidRPr="00032064">
        <w:rPr>
          <w:rFonts w:cs="Times New Roman"/>
          <w:b/>
          <w:color w:val="000000"/>
          <w:sz w:val="20"/>
          <w:szCs w:val="20"/>
        </w:rPr>
        <w:t xml:space="preserve"> </w:t>
      </w:r>
    </w:p>
    <w:p w14:paraId="24F1C3F4" w14:textId="77777777" w:rsidR="000E5FB2" w:rsidRDefault="000E5FB2" w:rsidP="000E5FB2">
      <w:pPr>
        <w:shd w:val="clear" w:color="auto" w:fill="FFFFFF"/>
        <w:contextualSpacing/>
        <w:rPr>
          <w:rFonts w:cs="Times New Roman"/>
          <w:color w:val="000000"/>
          <w:sz w:val="20"/>
          <w:szCs w:val="20"/>
        </w:rPr>
      </w:pPr>
    </w:p>
    <w:p w14:paraId="40468A84" w14:textId="52EE8F06" w:rsidR="000E5FB2" w:rsidRPr="00032064"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American Society of International Law, </w:t>
      </w:r>
      <w:r w:rsidRPr="00032064">
        <w:rPr>
          <w:rFonts w:cs="Times New Roman"/>
          <w:i/>
          <w:color w:val="000000"/>
          <w:sz w:val="20"/>
          <w:szCs w:val="20"/>
        </w:rPr>
        <w:t xml:space="preserve">Uses of International Law in U.S. Courts, </w:t>
      </w:r>
      <w:r w:rsidRPr="00032064">
        <w:rPr>
          <w:rFonts w:cs="Times New Roman"/>
          <w:color w:val="000000"/>
          <w:sz w:val="20"/>
          <w:szCs w:val="20"/>
        </w:rPr>
        <w:t xml:space="preserve">in </w:t>
      </w:r>
      <w:proofErr w:type="spellStart"/>
      <w:r w:rsidRPr="00032064">
        <w:rPr>
          <w:rFonts w:cs="Times New Roman"/>
          <w:i/>
          <w:color w:val="000000"/>
          <w:sz w:val="20"/>
          <w:szCs w:val="20"/>
        </w:rPr>
        <w:t>Benchbook</w:t>
      </w:r>
      <w:proofErr w:type="spellEnd"/>
      <w:r w:rsidRPr="00032064">
        <w:rPr>
          <w:rFonts w:cs="Times New Roman"/>
          <w:i/>
          <w:color w:val="000000"/>
          <w:sz w:val="20"/>
          <w:szCs w:val="20"/>
        </w:rPr>
        <w:t xml:space="preserve"> on International Law, </w:t>
      </w:r>
      <w:r w:rsidRPr="00032064">
        <w:rPr>
          <w:rFonts w:cs="Times New Roman"/>
          <w:color w:val="000000"/>
          <w:sz w:val="20"/>
          <w:szCs w:val="20"/>
        </w:rPr>
        <w:t xml:space="preserve">ed. by D.M. Amann, 2014, available at: </w:t>
      </w:r>
      <w:hyperlink r:id="rId12" w:history="1">
        <w:r w:rsidRPr="00032064">
          <w:rPr>
            <w:rStyle w:val="Hipercze"/>
            <w:rFonts w:cs="Times New Roman"/>
            <w:sz w:val="20"/>
            <w:szCs w:val="20"/>
          </w:rPr>
          <w:t>https://www.asil.org/sites/default/files/benchbook/uses.pdf</w:t>
        </w:r>
      </w:hyperlink>
      <w:r w:rsidRPr="00032064">
        <w:rPr>
          <w:rFonts w:cs="Times New Roman"/>
          <w:color w:val="000000"/>
          <w:sz w:val="20"/>
          <w:szCs w:val="20"/>
        </w:rPr>
        <w:t xml:space="preserve">; </w:t>
      </w:r>
    </w:p>
    <w:p w14:paraId="6D3CD267" w14:textId="77777777" w:rsidR="000E5FB2" w:rsidRPr="00032064" w:rsidRDefault="000E5FB2" w:rsidP="000E5FB2">
      <w:pPr>
        <w:shd w:val="clear" w:color="auto" w:fill="FFFFFF"/>
        <w:contextualSpacing/>
        <w:rPr>
          <w:rFonts w:cs="Times New Roman"/>
          <w:color w:val="000000"/>
          <w:sz w:val="20"/>
          <w:szCs w:val="20"/>
        </w:rPr>
      </w:pPr>
    </w:p>
    <w:p w14:paraId="51609B33" w14:textId="77777777" w:rsidR="000E5FB2"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P. </w:t>
      </w:r>
      <w:proofErr w:type="spellStart"/>
      <w:r w:rsidRPr="00032064">
        <w:rPr>
          <w:rFonts w:cs="Times New Roman"/>
          <w:color w:val="000000"/>
          <w:sz w:val="20"/>
          <w:szCs w:val="20"/>
        </w:rPr>
        <w:t>Atiyah</w:t>
      </w:r>
      <w:proofErr w:type="spellEnd"/>
      <w:r w:rsidRPr="00032064">
        <w:rPr>
          <w:rFonts w:cs="Times New Roman"/>
          <w:color w:val="000000"/>
          <w:sz w:val="20"/>
          <w:szCs w:val="20"/>
        </w:rPr>
        <w:t xml:space="preserve">, </w:t>
      </w:r>
      <w:r w:rsidRPr="00032064">
        <w:rPr>
          <w:rFonts w:cs="Times New Roman"/>
          <w:i/>
          <w:color w:val="000000"/>
          <w:sz w:val="20"/>
          <w:szCs w:val="20"/>
        </w:rPr>
        <w:t xml:space="preserve">Tort Law and the Alternatives: Some Anglo-American Comparisons </w:t>
      </w:r>
      <w:r w:rsidRPr="00032064">
        <w:rPr>
          <w:rFonts w:cs="Times New Roman"/>
          <w:color w:val="000000"/>
          <w:sz w:val="20"/>
          <w:szCs w:val="20"/>
        </w:rPr>
        <w:t>(</w:t>
      </w:r>
      <w:hyperlink r:id="rId13" w:history="1">
        <w:r w:rsidRPr="00032064">
          <w:rPr>
            <w:rStyle w:val="Hipercze"/>
            <w:rFonts w:cs="Times New Roman"/>
            <w:sz w:val="20"/>
            <w:szCs w:val="20"/>
          </w:rPr>
          <w:t>http://scholarship.law.duke.edu/dlj/vol36/iss6/3/</w:t>
        </w:r>
      </w:hyperlink>
      <w:r w:rsidRPr="00032064">
        <w:rPr>
          <w:rFonts w:cs="Times New Roman"/>
          <w:color w:val="000000"/>
          <w:sz w:val="20"/>
          <w:szCs w:val="20"/>
        </w:rPr>
        <w:t xml:space="preserve">); </w:t>
      </w:r>
    </w:p>
    <w:p w14:paraId="022ECF05" w14:textId="77777777" w:rsidR="000E5FB2" w:rsidRDefault="000E5FB2" w:rsidP="000E5FB2">
      <w:pPr>
        <w:shd w:val="clear" w:color="auto" w:fill="FFFFFF"/>
        <w:contextualSpacing/>
        <w:rPr>
          <w:rFonts w:cs="Times New Roman"/>
          <w:color w:val="000000"/>
          <w:sz w:val="20"/>
          <w:szCs w:val="20"/>
        </w:rPr>
      </w:pPr>
    </w:p>
    <w:p w14:paraId="58C89DF9" w14:textId="77777777" w:rsidR="000E5FB2" w:rsidRPr="00CC0FB3" w:rsidRDefault="000E5FB2" w:rsidP="000E5FB2">
      <w:pPr>
        <w:shd w:val="clear" w:color="auto" w:fill="FFFFFF"/>
        <w:contextualSpacing/>
        <w:rPr>
          <w:rFonts w:cs="Times New Roman"/>
          <w:color w:val="000000"/>
          <w:sz w:val="20"/>
          <w:szCs w:val="20"/>
        </w:rPr>
      </w:pPr>
      <w:r>
        <w:rPr>
          <w:rFonts w:cs="Times New Roman"/>
          <w:color w:val="000000"/>
          <w:sz w:val="20"/>
          <w:szCs w:val="20"/>
        </w:rPr>
        <w:t xml:space="preserve">O. Chase, H. </w:t>
      </w:r>
      <w:proofErr w:type="spellStart"/>
      <w:r>
        <w:rPr>
          <w:rFonts w:cs="Times New Roman"/>
          <w:color w:val="000000"/>
          <w:sz w:val="20"/>
          <w:szCs w:val="20"/>
        </w:rPr>
        <w:t>Hershkoff</w:t>
      </w:r>
      <w:proofErr w:type="spellEnd"/>
      <w:r>
        <w:rPr>
          <w:rFonts w:cs="Times New Roman"/>
          <w:color w:val="000000"/>
          <w:sz w:val="20"/>
          <w:szCs w:val="20"/>
        </w:rPr>
        <w:t xml:space="preserve"> et al., </w:t>
      </w:r>
      <w:r>
        <w:rPr>
          <w:rFonts w:cs="Times New Roman"/>
          <w:i/>
          <w:color w:val="000000"/>
          <w:sz w:val="20"/>
          <w:szCs w:val="20"/>
        </w:rPr>
        <w:t xml:space="preserve">Civil Litigation in Comparative Context, </w:t>
      </w:r>
      <w:r>
        <w:rPr>
          <w:rFonts w:cs="Times New Roman"/>
          <w:color w:val="000000"/>
          <w:sz w:val="20"/>
          <w:szCs w:val="20"/>
        </w:rPr>
        <w:t xml:space="preserve">Thomson West, 2007; </w:t>
      </w:r>
    </w:p>
    <w:p w14:paraId="23614B47" w14:textId="77777777" w:rsidR="000E5FB2" w:rsidRPr="00032064" w:rsidRDefault="000E5FB2" w:rsidP="000E5FB2">
      <w:pPr>
        <w:shd w:val="clear" w:color="auto" w:fill="FFFFFF"/>
        <w:contextualSpacing/>
        <w:rPr>
          <w:rFonts w:cs="Times New Roman"/>
          <w:color w:val="000000"/>
          <w:sz w:val="20"/>
          <w:szCs w:val="20"/>
        </w:rPr>
      </w:pPr>
    </w:p>
    <w:p w14:paraId="6691A9E6" w14:textId="77777777" w:rsidR="000E5FB2" w:rsidRPr="00032064"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P. R. Dubinsky, </w:t>
      </w:r>
      <w:r w:rsidRPr="00032064">
        <w:rPr>
          <w:rFonts w:cs="Times New Roman"/>
          <w:i/>
          <w:color w:val="000000"/>
          <w:sz w:val="20"/>
          <w:szCs w:val="20"/>
        </w:rPr>
        <w:t xml:space="preserve">United States: Harmonisation and Voluntarism. The Role of Elites in Creating an Influential National Model, the Federal Rules of Civil Procedure, </w:t>
      </w:r>
      <w:r w:rsidRPr="00032064">
        <w:rPr>
          <w:rFonts w:cs="Times New Roman"/>
          <w:color w:val="000000"/>
          <w:sz w:val="20"/>
          <w:szCs w:val="20"/>
        </w:rPr>
        <w:t xml:space="preserve">in: X.E. Kramer, C.H. van Rhee (eds.) </w:t>
      </w:r>
      <w:r w:rsidRPr="00032064">
        <w:rPr>
          <w:rFonts w:cs="Times New Roman"/>
          <w:i/>
          <w:color w:val="000000"/>
          <w:sz w:val="20"/>
          <w:szCs w:val="20"/>
        </w:rPr>
        <w:t xml:space="preserve">Civil Litigation in a Globalising World, </w:t>
      </w:r>
      <w:r w:rsidRPr="00032064">
        <w:rPr>
          <w:rFonts w:cs="Times New Roman"/>
          <w:color w:val="000000"/>
          <w:sz w:val="20"/>
          <w:szCs w:val="20"/>
        </w:rPr>
        <w:t>Asser Press, 2012;</w:t>
      </w:r>
    </w:p>
    <w:p w14:paraId="7D2FC4DA" w14:textId="77777777" w:rsidR="000E5FB2" w:rsidRPr="00032064" w:rsidRDefault="000E5FB2" w:rsidP="000E5FB2">
      <w:pPr>
        <w:shd w:val="clear" w:color="auto" w:fill="FFFFFF"/>
        <w:contextualSpacing/>
        <w:rPr>
          <w:rFonts w:cs="Times New Roman"/>
          <w:color w:val="000000"/>
          <w:sz w:val="20"/>
          <w:szCs w:val="20"/>
        </w:rPr>
      </w:pPr>
    </w:p>
    <w:p w14:paraId="2C9FD968" w14:textId="77777777" w:rsidR="000E5FB2" w:rsidRPr="00032064"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N. Feldman, </w:t>
      </w:r>
      <w:r w:rsidRPr="00032064">
        <w:rPr>
          <w:rFonts w:cs="Times New Roman"/>
          <w:i/>
          <w:color w:val="000000"/>
          <w:sz w:val="20"/>
          <w:szCs w:val="20"/>
        </w:rPr>
        <w:t xml:space="preserve">The Supreme Court’s Mixed Signals on International Law, </w:t>
      </w:r>
      <w:r w:rsidRPr="00032064">
        <w:rPr>
          <w:rFonts w:cs="Times New Roman"/>
          <w:color w:val="000000"/>
          <w:sz w:val="20"/>
          <w:szCs w:val="20"/>
        </w:rPr>
        <w:t>2008,</w:t>
      </w:r>
      <w:r w:rsidRPr="00032064">
        <w:rPr>
          <w:rFonts w:cs="Times New Roman"/>
          <w:i/>
          <w:color w:val="000000"/>
          <w:sz w:val="20"/>
          <w:szCs w:val="20"/>
        </w:rPr>
        <w:t xml:space="preserve"> </w:t>
      </w:r>
      <w:r w:rsidRPr="00032064">
        <w:rPr>
          <w:rFonts w:cs="Times New Roman"/>
          <w:color w:val="000000"/>
          <w:sz w:val="20"/>
          <w:szCs w:val="20"/>
        </w:rPr>
        <w:t xml:space="preserve">available at: </w:t>
      </w:r>
      <w:hyperlink r:id="rId14" w:history="1">
        <w:r w:rsidRPr="00032064">
          <w:rPr>
            <w:rStyle w:val="Hipercze"/>
            <w:rFonts w:cs="Times New Roman"/>
            <w:sz w:val="20"/>
            <w:szCs w:val="20"/>
          </w:rPr>
          <w:t>https://www.cfr.org/interview/supreme-courts-mixed-signals-international-law</w:t>
        </w:r>
      </w:hyperlink>
      <w:r w:rsidRPr="00032064">
        <w:rPr>
          <w:rFonts w:cs="Times New Roman"/>
          <w:color w:val="000000"/>
          <w:sz w:val="20"/>
          <w:szCs w:val="20"/>
        </w:rPr>
        <w:t xml:space="preserve">; </w:t>
      </w:r>
    </w:p>
    <w:p w14:paraId="0B642827" w14:textId="77777777" w:rsidR="000E5FB2" w:rsidRPr="00032064" w:rsidRDefault="000E5FB2" w:rsidP="000E5FB2">
      <w:pPr>
        <w:shd w:val="clear" w:color="auto" w:fill="FFFFFF"/>
        <w:contextualSpacing/>
        <w:rPr>
          <w:rFonts w:cs="Times New Roman"/>
          <w:color w:val="000000"/>
          <w:sz w:val="20"/>
          <w:szCs w:val="20"/>
        </w:rPr>
      </w:pPr>
    </w:p>
    <w:p w14:paraId="1C650A94" w14:textId="77777777" w:rsidR="000E5FB2" w:rsidRPr="00032064"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L.M. Friedman, </w:t>
      </w:r>
      <w:r w:rsidRPr="00032064">
        <w:rPr>
          <w:rFonts w:cs="Times New Roman"/>
          <w:i/>
          <w:color w:val="000000"/>
          <w:sz w:val="20"/>
          <w:szCs w:val="20"/>
        </w:rPr>
        <w:t>American Law in the 20</w:t>
      </w:r>
      <w:r w:rsidRPr="00032064">
        <w:rPr>
          <w:rFonts w:cs="Times New Roman"/>
          <w:i/>
          <w:color w:val="000000"/>
          <w:sz w:val="20"/>
          <w:szCs w:val="20"/>
          <w:vertAlign w:val="superscript"/>
        </w:rPr>
        <w:t>th</w:t>
      </w:r>
      <w:r w:rsidRPr="00032064">
        <w:rPr>
          <w:rFonts w:cs="Times New Roman"/>
          <w:i/>
          <w:color w:val="000000"/>
          <w:sz w:val="20"/>
          <w:szCs w:val="20"/>
        </w:rPr>
        <w:t xml:space="preserve"> Century</w:t>
      </w:r>
      <w:r w:rsidRPr="00032064">
        <w:rPr>
          <w:rFonts w:cs="Times New Roman"/>
          <w:color w:val="000000"/>
          <w:sz w:val="20"/>
          <w:szCs w:val="20"/>
        </w:rPr>
        <w:t xml:space="preserve">, Yale University Press, 2002; </w:t>
      </w:r>
    </w:p>
    <w:p w14:paraId="6B53A242" w14:textId="77777777" w:rsidR="000E5FB2" w:rsidRDefault="000E5FB2" w:rsidP="000E5FB2">
      <w:pPr>
        <w:shd w:val="clear" w:color="auto" w:fill="FFFFFF"/>
        <w:contextualSpacing/>
        <w:rPr>
          <w:rFonts w:cs="Times New Roman"/>
          <w:color w:val="000000"/>
          <w:sz w:val="20"/>
          <w:szCs w:val="20"/>
        </w:rPr>
      </w:pPr>
    </w:p>
    <w:p w14:paraId="0284BDA9" w14:textId="77777777" w:rsidR="000E5FB2" w:rsidRPr="00D501D3" w:rsidRDefault="000E5FB2" w:rsidP="000E5FB2">
      <w:pPr>
        <w:shd w:val="clear" w:color="auto" w:fill="FFFFFF"/>
        <w:contextualSpacing/>
        <w:rPr>
          <w:rFonts w:cs="Times New Roman"/>
          <w:color w:val="000000"/>
          <w:sz w:val="20"/>
          <w:szCs w:val="20"/>
        </w:rPr>
      </w:pPr>
      <w:r>
        <w:rPr>
          <w:rFonts w:cs="Times New Roman"/>
          <w:color w:val="000000"/>
          <w:sz w:val="20"/>
          <w:szCs w:val="20"/>
        </w:rPr>
        <w:t xml:space="preserve">D.R. </w:t>
      </w:r>
      <w:proofErr w:type="spellStart"/>
      <w:r>
        <w:rPr>
          <w:rFonts w:cs="Times New Roman"/>
          <w:color w:val="000000"/>
          <w:sz w:val="20"/>
          <w:szCs w:val="20"/>
        </w:rPr>
        <w:t>Hensler</w:t>
      </w:r>
      <w:proofErr w:type="spellEnd"/>
      <w:r>
        <w:rPr>
          <w:rFonts w:cs="Times New Roman"/>
          <w:color w:val="000000"/>
          <w:sz w:val="20"/>
          <w:szCs w:val="20"/>
        </w:rPr>
        <w:t xml:space="preserve">, </w:t>
      </w:r>
      <w:r>
        <w:rPr>
          <w:rFonts w:cs="Times New Roman"/>
          <w:i/>
          <w:color w:val="000000"/>
          <w:sz w:val="20"/>
          <w:szCs w:val="20"/>
        </w:rPr>
        <w:t xml:space="preserve">The United States of America, </w:t>
      </w:r>
      <w:r>
        <w:rPr>
          <w:rFonts w:cs="Times New Roman"/>
          <w:color w:val="000000"/>
          <w:sz w:val="20"/>
          <w:szCs w:val="20"/>
        </w:rPr>
        <w:t xml:space="preserve">in C. Hodges, S. </w:t>
      </w:r>
      <w:proofErr w:type="spellStart"/>
      <w:r>
        <w:rPr>
          <w:rFonts w:cs="Times New Roman"/>
          <w:color w:val="000000"/>
          <w:sz w:val="20"/>
          <w:szCs w:val="20"/>
        </w:rPr>
        <w:t>Vogenauer</w:t>
      </w:r>
      <w:proofErr w:type="spellEnd"/>
      <w:r>
        <w:rPr>
          <w:rFonts w:cs="Times New Roman"/>
          <w:color w:val="000000"/>
          <w:sz w:val="20"/>
          <w:szCs w:val="20"/>
        </w:rPr>
        <w:t xml:space="preserve">, M. Tulibacka (eds.) </w:t>
      </w:r>
      <w:r>
        <w:rPr>
          <w:rFonts w:cs="Times New Roman"/>
          <w:i/>
          <w:color w:val="000000"/>
          <w:sz w:val="20"/>
          <w:szCs w:val="20"/>
        </w:rPr>
        <w:t xml:space="preserve">The Costs and Funding of Civil Litigation. A Comparative Perspective, </w:t>
      </w:r>
      <w:r>
        <w:rPr>
          <w:rFonts w:cs="Times New Roman"/>
          <w:color w:val="000000"/>
          <w:sz w:val="20"/>
          <w:szCs w:val="20"/>
        </w:rPr>
        <w:t xml:space="preserve">C.H. Beck, Hart Publishing, 2010; </w:t>
      </w:r>
    </w:p>
    <w:p w14:paraId="396C9D4A" w14:textId="77777777" w:rsidR="000E5FB2" w:rsidRPr="00032064" w:rsidRDefault="000E5FB2" w:rsidP="000E5FB2">
      <w:pPr>
        <w:shd w:val="clear" w:color="auto" w:fill="FFFFFF"/>
        <w:contextualSpacing/>
        <w:rPr>
          <w:rFonts w:cs="Times New Roman"/>
          <w:color w:val="000000"/>
          <w:sz w:val="20"/>
          <w:szCs w:val="20"/>
        </w:rPr>
      </w:pPr>
    </w:p>
    <w:p w14:paraId="16DAEFC3" w14:textId="77777777" w:rsidR="000E5FB2" w:rsidRPr="00032064"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J.A. </w:t>
      </w:r>
      <w:proofErr w:type="spellStart"/>
      <w:r w:rsidRPr="00032064">
        <w:rPr>
          <w:rFonts w:cs="Times New Roman"/>
          <w:color w:val="000000"/>
          <w:sz w:val="20"/>
          <w:szCs w:val="20"/>
        </w:rPr>
        <w:t>Jolowicz</w:t>
      </w:r>
      <w:proofErr w:type="spellEnd"/>
      <w:r w:rsidRPr="00032064">
        <w:rPr>
          <w:rFonts w:cs="Times New Roman"/>
          <w:color w:val="000000"/>
          <w:sz w:val="20"/>
          <w:szCs w:val="20"/>
        </w:rPr>
        <w:t xml:space="preserve">, </w:t>
      </w:r>
      <w:r w:rsidRPr="00032064">
        <w:rPr>
          <w:rFonts w:cs="Times New Roman"/>
          <w:i/>
          <w:color w:val="000000"/>
          <w:sz w:val="20"/>
          <w:szCs w:val="20"/>
        </w:rPr>
        <w:t xml:space="preserve">Adversarial and Inquisitorial Models of Civil Procedure, </w:t>
      </w:r>
      <w:r w:rsidRPr="00032064">
        <w:rPr>
          <w:rFonts w:cs="Times New Roman"/>
          <w:color w:val="000000"/>
          <w:sz w:val="20"/>
          <w:szCs w:val="20"/>
        </w:rPr>
        <w:t xml:space="preserve">The International and Comparative Law Quarterly, Vol. 52, No. 2, 2003, pp. 281 – 195 (analysis with regard to English and French civil procedures, but relevant more generally); </w:t>
      </w:r>
    </w:p>
    <w:p w14:paraId="682CC814" w14:textId="77777777" w:rsidR="000E5FB2" w:rsidRPr="00032064" w:rsidRDefault="000E5FB2" w:rsidP="000E5FB2">
      <w:pPr>
        <w:shd w:val="clear" w:color="auto" w:fill="FFFFFF"/>
        <w:contextualSpacing/>
        <w:rPr>
          <w:rFonts w:cs="Times New Roman"/>
          <w:color w:val="000000"/>
          <w:sz w:val="20"/>
          <w:szCs w:val="20"/>
        </w:rPr>
      </w:pPr>
    </w:p>
    <w:p w14:paraId="1904A8F8" w14:textId="77777777" w:rsidR="000E5FB2" w:rsidRPr="00032064"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R.A. </w:t>
      </w:r>
      <w:proofErr w:type="spellStart"/>
      <w:r w:rsidRPr="00032064">
        <w:rPr>
          <w:rFonts w:cs="Times New Roman"/>
          <w:color w:val="000000"/>
          <w:sz w:val="20"/>
          <w:szCs w:val="20"/>
        </w:rPr>
        <w:t>Kagan</w:t>
      </w:r>
      <w:proofErr w:type="spellEnd"/>
      <w:r w:rsidRPr="00032064">
        <w:rPr>
          <w:rFonts w:cs="Times New Roman"/>
          <w:color w:val="000000"/>
          <w:sz w:val="20"/>
          <w:szCs w:val="20"/>
        </w:rPr>
        <w:t xml:space="preserve">, </w:t>
      </w:r>
      <w:r w:rsidRPr="00032064">
        <w:rPr>
          <w:rFonts w:cs="Times New Roman"/>
          <w:i/>
          <w:color w:val="000000"/>
          <w:sz w:val="20"/>
          <w:szCs w:val="20"/>
        </w:rPr>
        <w:t xml:space="preserve">Adversarial Legalism. The American Way of Law, </w:t>
      </w:r>
      <w:r w:rsidRPr="00032064">
        <w:rPr>
          <w:rFonts w:cs="Times New Roman"/>
          <w:color w:val="000000"/>
          <w:sz w:val="20"/>
          <w:szCs w:val="20"/>
        </w:rPr>
        <w:t xml:space="preserve">Harvard University Press, 2003; </w:t>
      </w:r>
    </w:p>
    <w:p w14:paraId="5FF884FF" w14:textId="203D7B85" w:rsidR="000E5FB2" w:rsidRDefault="000E5FB2" w:rsidP="000E5FB2">
      <w:pPr>
        <w:shd w:val="clear" w:color="auto" w:fill="FFFFFF"/>
        <w:contextualSpacing/>
        <w:rPr>
          <w:rFonts w:cs="Times New Roman"/>
          <w:color w:val="000000"/>
          <w:sz w:val="20"/>
          <w:szCs w:val="20"/>
        </w:rPr>
      </w:pPr>
    </w:p>
    <w:p w14:paraId="5C13230C" w14:textId="77777777" w:rsidR="000E5FB2" w:rsidRDefault="000E5FB2" w:rsidP="000E5FB2">
      <w:pPr>
        <w:shd w:val="clear" w:color="auto" w:fill="FFFFFF"/>
        <w:contextualSpacing/>
        <w:rPr>
          <w:rFonts w:cs="Times New Roman"/>
          <w:color w:val="000000"/>
          <w:sz w:val="20"/>
          <w:szCs w:val="20"/>
        </w:rPr>
      </w:pPr>
      <w:r>
        <w:rPr>
          <w:rFonts w:cs="Times New Roman"/>
          <w:color w:val="000000"/>
          <w:sz w:val="20"/>
          <w:szCs w:val="20"/>
        </w:rPr>
        <w:t xml:space="preserve">J.H. </w:t>
      </w:r>
      <w:proofErr w:type="spellStart"/>
      <w:r>
        <w:rPr>
          <w:rFonts w:cs="Times New Roman"/>
          <w:color w:val="000000"/>
          <w:sz w:val="20"/>
          <w:szCs w:val="20"/>
        </w:rPr>
        <w:t>Langbein</w:t>
      </w:r>
      <w:proofErr w:type="spellEnd"/>
      <w:r>
        <w:rPr>
          <w:rFonts w:cs="Times New Roman"/>
          <w:color w:val="000000"/>
          <w:sz w:val="20"/>
          <w:szCs w:val="20"/>
        </w:rPr>
        <w:t xml:space="preserve">, </w:t>
      </w:r>
      <w:r>
        <w:rPr>
          <w:rFonts w:cs="Times New Roman"/>
          <w:i/>
          <w:color w:val="000000"/>
          <w:sz w:val="20"/>
          <w:szCs w:val="20"/>
        </w:rPr>
        <w:t xml:space="preserve">The German Advantage in Civil Procedure, </w:t>
      </w:r>
      <w:r>
        <w:rPr>
          <w:rFonts w:cs="Times New Roman"/>
          <w:color w:val="000000"/>
          <w:sz w:val="20"/>
          <w:szCs w:val="20"/>
        </w:rPr>
        <w:t xml:space="preserve">The University of Chicago Law Review, Vol. 52, No 4, 1985 (available on </w:t>
      </w:r>
      <w:proofErr w:type="spellStart"/>
      <w:r>
        <w:rPr>
          <w:rFonts w:cs="Times New Roman"/>
          <w:color w:val="000000"/>
          <w:sz w:val="20"/>
          <w:szCs w:val="20"/>
        </w:rPr>
        <w:t>Jstor</w:t>
      </w:r>
      <w:proofErr w:type="spellEnd"/>
      <w:r>
        <w:rPr>
          <w:rFonts w:cs="Times New Roman"/>
          <w:color w:val="000000"/>
          <w:sz w:val="20"/>
          <w:szCs w:val="20"/>
        </w:rPr>
        <w:t xml:space="preserve">); </w:t>
      </w:r>
    </w:p>
    <w:p w14:paraId="6534593A" w14:textId="77777777" w:rsidR="000E5FB2" w:rsidRDefault="000E5FB2" w:rsidP="000E5FB2">
      <w:pPr>
        <w:shd w:val="clear" w:color="auto" w:fill="FFFFFF"/>
        <w:contextualSpacing/>
        <w:rPr>
          <w:rFonts w:cs="Times New Roman"/>
          <w:color w:val="000000"/>
          <w:sz w:val="20"/>
          <w:szCs w:val="20"/>
        </w:rPr>
      </w:pPr>
    </w:p>
    <w:p w14:paraId="244FE60E" w14:textId="77777777" w:rsidR="000E5FB2" w:rsidRPr="00EB18D2" w:rsidRDefault="000E5FB2" w:rsidP="000E5FB2">
      <w:pPr>
        <w:shd w:val="clear" w:color="auto" w:fill="FFFFFF"/>
        <w:contextualSpacing/>
        <w:rPr>
          <w:sz w:val="20"/>
          <w:szCs w:val="20"/>
        </w:rPr>
      </w:pPr>
      <w:r w:rsidRPr="00032064">
        <w:rPr>
          <w:sz w:val="20"/>
          <w:szCs w:val="20"/>
        </w:rPr>
        <w:t xml:space="preserve">J.P. </w:t>
      </w:r>
      <w:proofErr w:type="spellStart"/>
      <w:r w:rsidRPr="00032064">
        <w:rPr>
          <w:sz w:val="20"/>
          <w:szCs w:val="20"/>
        </w:rPr>
        <w:t>Lomio</w:t>
      </w:r>
      <w:proofErr w:type="spellEnd"/>
      <w:r w:rsidRPr="00032064">
        <w:rPr>
          <w:sz w:val="20"/>
          <w:szCs w:val="20"/>
        </w:rPr>
        <w:t xml:space="preserve">, H.S. </w:t>
      </w:r>
      <w:proofErr w:type="spellStart"/>
      <w:r w:rsidRPr="00032064">
        <w:rPr>
          <w:sz w:val="20"/>
          <w:szCs w:val="20"/>
        </w:rPr>
        <w:t>Spang</w:t>
      </w:r>
      <w:proofErr w:type="spellEnd"/>
      <w:r w:rsidRPr="00032064">
        <w:rPr>
          <w:sz w:val="20"/>
          <w:szCs w:val="20"/>
        </w:rPr>
        <w:t xml:space="preserve">-Hanssen, G.D. Wilson, </w:t>
      </w:r>
      <w:r w:rsidRPr="00032064">
        <w:rPr>
          <w:i/>
          <w:sz w:val="20"/>
          <w:szCs w:val="20"/>
        </w:rPr>
        <w:t xml:space="preserve">Legal Research Methods in the Modern World: A </w:t>
      </w:r>
      <w:proofErr w:type="spellStart"/>
      <w:r w:rsidRPr="00032064">
        <w:rPr>
          <w:i/>
          <w:sz w:val="20"/>
          <w:szCs w:val="20"/>
        </w:rPr>
        <w:t>Coursebook</w:t>
      </w:r>
      <w:proofErr w:type="spellEnd"/>
      <w:r w:rsidRPr="00032064">
        <w:rPr>
          <w:sz w:val="20"/>
          <w:szCs w:val="20"/>
        </w:rPr>
        <w:t>, 3</w:t>
      </w:r>
      <w:r w:rsidRPr="00032064">
        <w:rPr>
          <w:sz w:val="20"/>
          <w:szCs w:val="20"/>
          <w:vertAlign w:val="superscript"/>
        </w:rPr>
        <w:t>rd</w:t>
      </w:r>
      <w:r w:rsidRPr="00032064">
        <w:rPr>
          <w:sz w:val="20"/>
          <w:szCs w:val="20"/>
        </w:rPr>
        <w:t xml:space="preserve"> Edition, </w:t>
      </w:r>
      <w:proofErr w:type="spellStart"/>
      <w:r w:rsidRPr="00032064">
        <w:rPr>
          <w:sz w:val="20"/>
          <w:szCs w:val="20"/>
        </w:rPr>
        <w:t>Djoerf</w:t>
      </w:r>
      <w:proofErr w:type="spellEnd"/>
      <w:r w:rsidRPr="00032064">
        <w:rPr>
          <w:sz w:val="20"/>
          <w:szCs w:val="20"/>
        </w:rPr>
        <w:t xml:space="preserve"> Publishing, 2011 (available on Amazon);</w:t>
      </w:r>
    </w:p>
    <w:p w14:paraId="283974B7" w14:textId="77777777" w:rsidR="000E5FB2" w:rsidRPr="00132FCE" w:rsidRDefault="000E5FB2" w:rsidP="000E5FB2">
      <w:pPr>
        <w:shd w:val="clear" w:color="auto" w:fill="FFFFFF"/>
        <w:contextualSpacing/>
        <w:rPr>
          <w:rFonts w:cs="Times New Roman"/>
          <w:color w:val="000000"/>
          <w:sz w:val="20"/>
          <w:szCs w:val="20"/>
        </w:rPr>
      </w:pPr>
    </w:p>
    <w:p w14:paraId="3F3F4ADA" w14:textId="77777777" w:rsidR="000E5FB2" w:rsidRPr="00032064" w:rsidRDefault="000E5FB2" w:rsidP="000E5FB2">
      <w:pPr>
        <w:shd w:val="clear" w:color="auto" w:fill="FFFFFF"/>
        <w:contextualSpacing/>
        <w:rPr>
          <w:rFonts w:cs="Times New Roman"/>
          <w:color w:val="000000"/>
          <w:sz w:val="20"/>
          <w:szCs w:val="20"/>
        </w:rPr>
      </w:pPr>
      <w:r w:rsidRPr="00032064">
        <w:rPr>
          <w:rFonts w:cs="Times New Roman"/>
          <w:color w:val="000000"/>
          <w:sz w:val="20"/>
          <w:szCs w:val="20"/>
        </w:rPr>
        <w:t xml:space="preserve">B.S. </w:t>
      </w:r>
      <w:proofErr w:type="spellStart"/>
      <w:r w:rsidRPr="00032064">
        <w:rPr>
          <w:rFonts w:cs="Times New Roman"/>
          <w:color w:val="000000"/>
          <w:sz w:val="20"/>
          <w:szCs w:val="20"/>
        </w:rPr>
        <w:t>Markesinis</w:t>
      </w:r>
      <w:proofErr w:type="spellEnd"/>
      <w:r w:rsidRPr="00032064">
        <w:rPr>
          <w:rFonts w:cs="Times New Roman"/>
          <w:color w:val="000000"/>
          <w:sz w:val="20"/>
          <w:szCs w:val="20"/>
        </w:rPr>
        <w:t xml:space="preserve">, </w:t>
      </w:r>
      <w:r w:rsidRPr="00032064">
        <w:rPr>
          <w:rFonts w:cs="Times New Roman"/>
          <w:i/>
          <w:color w:val="000000"/>
          <w:sz w:val="20"/>
          <w:szCs w:val="20"/>
        </w:rPr>
        <w:t xml:space="preserve">Litigation-Mania in England, Germany and the USA: Are we so very different?, </w:t>
      </w:r>
      <w:r w:rsidRPr="00032064">
        <w:rPr>
          <w:rFonts w:cs="Times New Roman"/>
          <w:color w:val="000000"/>
          <w:sz w:val="20"/>
          <w:szCs w:val="20"/>
        </w:rPr>
        <w:t>49 Cambridge Law Journal, No.2, 1990, pp. 233 – 276 (</w:t>
      </w:r>
      <w:hyperlink r:id="rId15" w:history="1">
        <w:r w:rsidRPr="00032064">
          <w:rPr>
            <w:rStyle w:val="Hipercze"/>
            <w:rFonts w:cs="Times New Roman"/>
            <w:sz w:val="20"/>
            <w:szCs w:val="20"/>
          </w:rPr>
          <w:t>https://www.jstor.org/stable/pdf/4507415.pdf</w:t>
        </w:r>
      </w:hyperlink>
      <w:r w:rsidRPr="00032064">
        <w:rPr>
          <w:rFonts w:cs="Times New Roman"/>
          <w:color w:val="000000"/>
          <w:sz w:val="20"/>
          <w:szCs w:val="20"/>
        </w:rPr>
        <w:t xml:space="preserve">); </w:t>
      </w:r>
    </w:p>
    <w:p w14:paraId="7A2753C6" w14:textId="77777777" w:rsidR="000E5FB2" w:rsidRPr="00032064" w:rsidRDefault="000E5FB2" w:rsidP="000E5FB2">
      <w:pPr>
        <w:shd w:val="clear" w:color="auto" w:fill="FFFFFF"/>
        <w:contextualSpacing/>
        <w:rPr>
          <w:rFonts w:cs="Times New Roman"/>
          <w:color w:val="000000"/>
          <w:sz w:val="20"/>
          <w:szCs w:val="20"/>
        </w:rPr>
      </w:pPr>
    </w:p>
    <w:p w14:paraId="45FBD8E4" w14:textId="6E59898E" w:rsidR="00A23BF8" w:rsidRPr="00751B8F" w:rsidRDefault="000E5FB2" w:rsidP="00751B8F">
      <w:pPr>
        <w:shd w:val="clear" w:color="auto" w:fill="FFFFFF"/>
        <w:contextualSpacing/>
        <w:rPr>
          <w:rFonts w:cs="Times New Roman"/>
          <w:color w:val="000000"/>
          <w:sz w:val="20"/>
          <w:szCs w:val="20"/>
        </w:rPr>
      </w:pPr>
      <w:r w:rsidRPr="00032064">
        <w:rPr>
          <w:rFonts w:cs="Times New Roman"/>
          <w:color w:val="000000"/>
          <w:sz w:val="20"/>
          <w:szCs w:val="20"/>
        </w:rPr>
        <w:t xml:space="preserve">M.P. Socarras, </w:t>
      </w:r>
      <w:r w:rsidRPr="00032064">
        <w:rPr>
          <w:rFonts w:cs="Times New Roman"/>
          <w:i/>
          <w:color w:val="000000"/>
          <w:sz w:val="20"/>
          <w:szCs w:val="20"/>
        </w:rPr>
        <w:t xml:space="preserve">International Law and the Constitution, </w:t>
      </w:r>
      <w:r w:rsidRPr="00032064">
        <w:rPr>
          <w:rFonts w:cs="Times New Roman"/>
          <w:color w:val="000000"/>
          <w:sz w:val="20"/>
          <w:szCs w:val="20"/>
        </w:rPr>
        <w:t xml:space="preserve">The Federal Courts Law Review, Vol. 4, Issue 2, 2011, available at: </w:t>
      </w:r>
      <w:hyperlink r:id="rId16" w:history="1">
        <w:r w:rsidRPr="00032064">
          <w:rPr>
            <w:rStyle w:val="Hipercze"/>
            <w:rFonts w:cs="Times New Roman"/>
            <w:sz w:val="20"/>
            <w:szCs w:val="20"/>
          </w:rPr>
          <w:t>http://www.fclr.org/fclr/articles/html/2010/Socarras.pdf</w:t>
        </w:r>
      </w:hyperlink>
      <w:r>
        <w:rPr>
          <w:rFonts w:cs="Times New Roman"/>
          <w:color w:val="000000"/>
          <w:sz w:val="20"/>
          <w:szCs w:val="20"/>
        </w:rPr>
        <w:t xml:space="preserve">. </w:t>
      </w:r>
    </w:p>
    <w:sectPr w:rsidR="00A23BF8" w:rsidRPr="00751B8F" w:rsidSect="00B15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A6AEA"/>
    <w:multiLevelType w:val="hybridMultilevel"/>
    <w:tmpl w:val="6E588AC8"/>
    <w:lvl w:ilvl="0" w:tplc="E8D6E262">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20485"/>
    <w:multiLevelType w:val="hybridMultilevel"/>
    <w:tmpl w:val="E6F4D1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923399"/>
    <w:multiLevelType w:val="hybridMultilevel"/>
    <w:tmpl w:val="91E68DE8"/>
    <w:lvl w:ilvl="0" w:tplc="16CE228A">
      <w:start w:val="2"/>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D5"/>
    <w:rsid w:val="000004E5"/>
    <w:rsid w:val="00047E52"/>
    <w:rsid w:val="000A5D18"/>
    <w:rsid w:val="000D5D3B"/>
    <w:rsid w:val="000E5FB2"/>
    <w:rsid w:val="00180934"/>
    <w:rsid w:val="001C0AA3"/>
    <w:rsid w:val="002111BC"/>
    <w:rsid w:val="00250162"/>
    <w:rsid w:val="002E00B9"/>
    <w:rsid w:val="0033498B"/>
    <w:rsid w:val="00392567"/>
    <w:rsid w:val="00416C39"/>
    <w:rsid w:val="004344B7"/>
    <w:rsid w:val="004B29D8"/>
    <w:rsid w:val="005411D5"/>
    <w:rsid w:val="00550C9B"/>
    <w:rsid w:val="005574E8"/>
    <w:rsid w:val="005E0FE1"/>
    <w:rsid w:val="005F010E"/>
    <w:rsid w:val="00654786"/>
    <w:rsid w:val="00666E06"/>
    <w:rsid w:val="006909FC"/>
    <w:rsid w:val="006B2ECD"/>
    <w:rsid w:val="006E5280"/>
    <w:rsid w:val="00751B8F"/>
    <w:rsid w:val="00934DF4"/>
    <w:rsid w:val="00A27572"/>
    <w:rsid w:val="00A3621A"/>
    <w:rsid w:val="00A63CA0"/>
    <w:rsid w:val="00A70B6A"/>
    <w:rsid w:val="00AB1CDD"/>
    <w:rsid w:val="00AE1144"/>
    <w:rsid w:val="00B05751"/>
    <w:rsid w:val="00B15B7F"/>
    <w:rsid w:val="00B43900"/>
    <w:rsid w:val="00BF4134"/>
    <w:rsid w:val="00C044B0"/>
    <w:rsid w:val="00C3346C"/>
    <w:rsid w:val="00C6132A"/>
    <w:rsid w:val="00C77259"/>
    <w:rsid w:val="00CB43B7"/>
    <w:rsid w:val="00CE62BE"/>
    <w:rsid w:val="00D12854"/>
    <w:rsid w:val="00D756A8"/>
    <w:rsid w:val="00DA07D9"/>
    <w:rsid w:val="00DB44C9"/>
    <w:rsid w:val="00E079C6"/>
    <w:rsid w:val="00E14AE5"/>
    <w:rsid w:val="00E85C22"/>
    <w:rsid w:val="00E86995"/>
    <w:rsid w:val="00EC6848"/>
    <w:rsid w:val="00ED6293"/>
    <w:rsid w:val="00ED646A"/>
    <w:rsid w:val="00FD53A4"/>
    <w:rsid w:val="00FD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AD81"/>
  <w14:defaultImageDpi w14:val="32767"/>
  <w15:chartTrackingRefBased/>
  <w15:docId w15:val="{BA297AAE-9D83-0B46-9E8D-E07A14D0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11D5"/>
    <w:rPr>
      <w:rFonts w:eastAsiaTheme="minorEastAsia"/>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B43900"/>
    <w:rPr>
      <w:i/>
      <w:iCs/>
    </w:rPr>
  </w:style>
  <w:style w:type="character" w:customStyle="1" w:styleId="apple-converted-space">
    <w:name w:val="apple-converted-space"/>
    <w:basedOn w:val="Domylnaczcionkaakapitu"/>
    <w:rsid w:val="00B43900"/>
  </w:style>
  <w:style w:type="paragraph" w:styleId="Akapitzlist">
    <w:name w:val="List Paragraph"/>
    <w:basedOn w:val="Normalny"/>
    <w:uiPriority w:val="34"/>
    <w:qFormat/>
    <w:rsid w:val="00EC6848"/>
    <w:pPr>
      <w:ind w:left="720"/>
      <w:contextualSpacing/>
    </w:pPr>
  </w:style>
  <w:style w:type="character" w:styleId="Hipercze">
    <w:name w:val="Hyperlink"/>
    <w:basedOn w:val="Domylnaczcionkaakapitu"/>
    <w:uiPriority w:val="99"/>
    <w:unhideWhenUsed/>
    <w:rsid w:val="00CB43B7"/>
    <w:rPr>
      <w:color w:val="0563C1" w:themeColor="hyperlink"/>
      <w:u w:val="single"/>
    </w:rPr>
  </w:style>
  <w:style w:type="character" w:customStyle="1" w:styleId="UnresolvedMention">
    <w:name w:val="Unresolved Mention"/>
    <w:basedOn w:val="Domylnaczcionkaakapitu"/>
    <w:uiPriority w:val="99"/>
    <w:rsid w:val="00CB4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0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yez.org" TargetMode="External"/><Relationship Id="rId13" Type="http://schemas.openxmlformats.org/officeDocument/2006/relationships/hyperlink" Target="http://scholarship.law.duke.edu/dlj/vol36/iss6/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o.ecom.cmu.edu/program/law/08-732/Courts/howtoreadv2.pdf" TargetMode="External"/><Relationship Id="rId12" Type="http://schemas.openxmlformats.org/officeDocument/2006/relationships/hyperlink" Target="https://www.asil.org/sites/default/files/benchbook/use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clr.org/fclr/articles/html/2010/Socarras.pdf" TargetMode="External"/><Relationship Id="rId1" Type="http://schemas.openxmlformats.org/officeDocument/2006/relationships/numbering" Target="numbering.xml"/><Relationship Id="rId6" Type="http://schemas.openxmlformats.org/officeDocument/2006/relationships/hyperlink" Target="http://law.emory.edu/elj/_documents/volumes/65/6/freer.pdf" TargetMode="External"/><Relationship Id="rId11" Type="http://schemas.openxmlformats.org/officeDocument/2006/relationships/hyperlink" Target="https://scholarship.law.duke.edu/cgi/viewcontent.cgi?article=2580&amp;context=faculty_scholarship" TargetMode="External"/><Relationship Id="rId5" Type="http://schemas.openxmlformats.org/officeDocument/2006/relationships/hyperlink" Target="http://constitutionus.com" TargetMode="External"/><Relationship Id="rId15" Type="http://schemas.openxmlformats.org/officeDocument/2006/relationships/hyperlink" Target="https://www.jstor.org/stable/pdf/4507415.pdf" TargetMode="External"/><Relationship Id="rId10" Type="http://schemas.openxmlformats.org/officeDocument/2006/relationships/hyperlink" Target="https://supreme.justia.com/cases/federal/us/570/12-133/opinion3.html" TargetMode="External"/><Relationship Id="rId4" Type="http://schemas.openxmlformats.org/officeDocument/2006/relationships/webSettings" Target="webSettings.xml"/><Relationship Id="rId9" Type="http://schemas.openxmlformats.org/officeDocument/2006/relationships/hyperlink" Target="https://supreme.justia.com/cases/federal/us/563/333/opinion.html" TargetMode="External"/><Relationship Id="rId14" Type="http://schemas.openxmlformats.org/officeDocument/2006/relationships/hyperlink" Target="https://www.cfr.org/interview/supreme-courts-mixed-signals-international-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1729</Words>
  <Characters>10376</Characters>
  <Application>Microsoft Office Word</Application>
  <DocSecurity>4</DocSecurity>
  <Lines>86</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Tulibacka</dc:creator>
  <cp:keywords/>
  <dc:description/>
  <cp:lastModifiedBy>Agnieszka Siedlecka-Andrychowicz</cp:lastModifiedBy>
  <cp:revision>2</cp:revision>
  <dcterms:created xsi:type="dcterms:W3CDTF">2018-07-02T12:03:00Z</dcterms:created>
  <dcterms:modified xsi:type="dcterms:W3CDTF">2018-07-02T12:03:00Z</dcterms:modified>
</cp:coreProperties>
</file>