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A1" w:rsidRDefault="006823A1" w:rsidP="006823A1">
      <w:pPr>
        <w:spacing w:before="100" w:beforeAutospacing="1" w:after="100" w:afterAutospacing="1"/>
      </w:pPr>
      <w:r>
        <w:rPr>
          <w:rStyle w:val="font"/>
          <w:rFonts w:ascii="Bookman Old Style" w:hAnsi="Bookman Old Style"/>
          <w:b/>
        </w:rPr>
        <w:t xml:space="preserve">                     ISTOTNE ZAGADNIENIA ROZWIĄZANIA</w:t>
      </w:r>
    </w:p>
    <w:p w:rsidR="006823A1" w:rsidRDefault="006823A1" w:rsidP="006823A1">
      <w:pPr>
        <w:spacing w:before="100" w:beforeAutospacing="1" w:after="100" w:afterAutospacing="1"/>
      </w:pPr>
      <w:r>
        <w:rPr>
          <w:rStyle w:val="font"/>
          <w:rFonts w:ascii="Bookman Old Style" w:hAnsi="Bookman Old Style"/>
          <w:b/>
        </w:rPr>
        <w:t xml:space="preserve">                  zadania z kolokwium 26 października 2021 r.</w:t>
      </w:r>
      <w:r>
        <w:rPr>
          <w:rStyle w:val="font"/>
          <w:rFonts w:ascii="Bookman Old Style" w:hAnsi="Bookman Old Style"/>
        </w:rPr>
        <w:t xml:space="preserve">                 </w:t>
      </w:r>
    </w:p>
    <w:p w:rsidR="006823A1" w:rsidRDefault="006823A1" w:rsidP="006823A1">
      <w:pPr>
        <w:spacing w:before="100" w:beforeAutospacing="1" w:after="100" w:afterAutospacing="1"/>
      </w:pPr>
      <w:r>
        <w:rPr>
          <w:rStyle w:val="font"/>
          <w:rFonts w:ascii="Bookman Old Style" w:hAnsi="Bookman Old Style"/>
        </w:rPr>
        <w:t xml:space="preserve">              Należało wnieść apelację w imieniu pozwanego od wyroku z 21 września 2021 r. w całości.</w:t>
      </w:r>
    </w:p>
    <w:p w:rsidR="006823A1" w:rsidRDefault="006823A1" w:rsidP="006823A1">
      <w:pPr>
        <w:spacing w:before="100" w:beforeAutospacing="1" w:after="100" w:afterAutospacing="1"/>
      </w:pPr>
      <w:r>
        <w:rPr>
          <w:rStyle w:val="font"/>
          <w:rFonts w:ascii="Bookman Old Style" w:hAnsi="Bookman Old Style"/>
        </w:rPr>
        <w:t>Zarzucać należało:</w:t>
      </w:r>
    </w:p>
    <w:p w:rsidR="006823A1" w:rsidRDefault="006823A1" w:rsidP="006823A1">
      <w:pPr>
        <w:spacing w:before="100" w:beforeAutospacing="1" w:after="100" w:afterAutospacing="1"/>
      </w:pPr>
      <w:r>
        <w:rPr>
          <w:rStyle w:val="font"/>
          <w:rFonts w:ascii="Bookman Old Style" w:hAnsi="Bookman Old Style"/>
        </w:rPr>
        <w:t>I. w zakresie ustalenia stanu faktycznego</w:t>
      </w:r>
    </w:p>
    <w:p w:rsidR="006823A1" w:rsidRDefault="006823A1" w:rsidP="006823A1">
      <w:pPr>
        <w:spacing w:before="100" w:beforeAutospacing="1" w:after="100" w:afterAutospacing="1"/>
        <w:jc w:val="both"/>
      </w:pPr>
      <w:r>
        <w:rPr>
          <w:rStyle w:val="font"/>
          <w:rFonts w:ascii="Bookman Old Style" w:hAnsi="Bookman Old Style"/>
        </w:rPr>
        <w:tab/>
        <w:t>1. błędne ustalenie, iż umowa przyrzeczona miała być zawarta w terminie ustalonym przez pozwanych: naruszenie art. 233 § 1 k.p.c. – dowolna nie swobodna ocena dowodów w postaci zeznań pozwanego, które były spójne ze złożonymi  przez niego dokumentami, a które to dokumenty nie były kwestionowane przez powodów,</w:t>
      </w:r>
    </w:p>
    <w:p w:rsidR="006823A1" w:rsidRDefault="006823A1" w:rsidP="006823A1">
      <w:pPr>
        <w:spacing w:before="100" w:beforeAutospacing="1" w:after="100" w:afterAutospacing="1"/>
        <w:jc w:val="both"/>
      </w:pPr>
      <w:r>
        <w:rPr>
          <w:rStyle w:val="font"/>
          <w:rFonts w:ascii="Bookman Old Style" w:hAnsi="Bookman Old Style"/>
        </w:rPr>
        <w:t xml:space="preserve">      - w kontekście art. 368 § 1 </w:t>
      </w:r>
      <w:r>
        <w:rPr>
          <w:rStyle w:val="font"/>
          <w:rFonts w:ascii="Bookman Old Style" w:hAnsi="Bookman Old Style"/>
          <w:vertAlign w:val="superscript"/>
        </w:rPr>
        <w:t>1</w:t>
      </w:r>
      <w:r>
        <w:rPr>
          <w:rStyle w:val="font"/>
          <w:rFonts w:ascii="Bookman Old Style" w:hAnsi="Bookman Old Style"/>
        </w:rPr>
        <w:t xml:space="preserve"> k.p.c.: błędnie ustalony fakt, że to pozwani byli uprawnieni do dowolnego wyznaczenia terminu umowy oraz nieustalenie, że termin ten był oznaczony (materiał dowodowy uzasadniał ustalenie tego faktu)</w:t>
      </w:r>
    </w:p>
    <w:p w:rsidR="006823A1" w:rsidRDefault="006823A1" w:rsidP="006823A1">
      <w:pPr>
        <w:spacing w:before="100" w:beforeAutospacing="1" w:after="100" w:afterAutospacing="1"/>
        <w:jc w:val="both"/>
      </w:pPr>
      <w:r>
        <w:rPr>
          <w:rStyle w:val="font"/>
          <w:rFonts w:ascii="Bookman Old Style" w:hAnsi="Bookman Old Style"/>
        </w:rPr>
        <w:tab/>
        <w:t>2.  naruszenie art. 235</w:t>
      </w:r>
      <w:r>
        <w:rPr>
          <w:rStyle w:val="font"/>
          <w:rFonts w:ascii="Bookman Old Style" w:hAnsi="Bookman Old Style"/>
          <w:vertAlign w:val="superscript"/>
        </w:rPr>
        <w:t>2</w:t>
      </w:r>
      <w:r>
        <w:rPr>
          <w:rStyle w:val="font"/>
          <w:rFonts w:ascii="Bookman Old Style" w:hAnsi="Bookman Old Style"/>
        </w:rPr>
        <w:t xml:space="preserve"> § 1 pkt 2 k.p.c. w zw. z art. 227 k.p.c. i art. 243 </w:t>
      </w:r>
      <w:r>
        <w:rPr>
          <w:rStyle w:val="font"/>
          <w:rFonts w:ascii="Bookman Old Style" w:hAnsi="Bookman Old Style"/>
          <w:vertAlign w:val="superscript"/>
        </w:rPr>
        <w:t>2</w:t>
      </w:r>
      <w:r>
        <w:rPr>
          <w:rStyle w:val="font"/>
          <w:rFonts w:ascii="Bookman Old Style" w:hAnsi="Bookman Old Style"/>
        </w:rPr>
        <w:t xml:space="preserve"> k.p.c. w zakresie dowodów, których sąd nie przeprowadził pomijając je, a było  zastrzeżenie złożone przez pełnomocnika pozwanego w trybie art. 162 k.p.c.</w:t>
      </w:r>
    </w:p>
    <w:p w:rsidR="006823A1" w:rsidRDefault="006823A1" w:rsidP="006823A1">
      <w:pPr>
        <w:spacing w:before="100" w:beforeAutospacing="1" w:after="100" w:afterAutospacing="1"/>
      </w:pPr>
      <w:r>
        <w:rPr>
          <w:rStyle w:val="font"/>
          <w:rFonts w:ascii="Bookman Old Style" w:hAnsi="Bookman Old Style"/>
        </w:rPr>
        <w:t>- ze zwięzłym ich przedstawieniem;</w:t>
      </w:r>
    </w:p>
    <w:p w:rsidR="006823A1" w:rsidRDefault="006823A1" w:rsidP="006823A1">
      <w:pPr>
        <w:spacing w:before="100" w:beforeAutospacing="1" w:after="100" w:afterAutospacing="1"/>
      </w:pPr>
      <w:r>
        <w:rPr>
          <w:rStyle w:val="font"/>
          <w:rFonts w:ascii="Bookman Old Style" w:hAnsi="Bookman Old Style"/>
        </w:rPr>
        <w:t>II. naruszenie prawa materialnego – art. 389 § 1 i 2 k.c., art. 394 § 1 k.c. art. 5 k.c.</w:t>
      </w:r>
    </w:p>
    <w:p w:rsidR="006823A1" w:rsidRDefault="006823A1" w:rsidP="006823A1">
      <w:pPr>
        <w:spacing w:before="100" w:beforeAutospacing="1" w:after="100" w:afterAutospacing="1"/>
      </w:pPr>
      <w:r>
        <w:rPr>
          <w:rStyle w:val="font"/>
          <w:rFonts w:ascii="Bookman Old Style" w:hAnsi="Bookman Old Style"/>
        </w:rPr>
        <w:t>- ze zwięzłym ich przedstawieniem</w:t>
      </w:r>
    </w:p>
    <w:p w:rsidR="006823A1" w:rsidRDefault="006823A1" w:rsidP="006823A1">
      <w:pPr>
        <w:spacing w:before="100" w:beforeAutospacing="1" w:after="100" w:afterAutospacing="1"/>
      </w:pPr>
      <w:r>
        <w:rPr>
          <w:rStyle w:val="font"/>
          <w:rFonts w:ascii="Bookman Old Style" w:hAnsi="Bookman Old Style"/>
        </w:rPr>
        <w:t> </w:t>
      </w:r>
    </w:p>
    <w:p w:rsidR="006823A1" w:rsidRDefault="006823A1" w:rsidP="006823A1">
      <w:pPr>
        <w:spacing w:before="100" w:beforeAutospacing="1" w:after="100" w:afterAutospacing="1"/>
        <w:ind w:firstLine="708"/>
        <w:jc w:val="both"/>
      </w:pPr>
      <w:r>
        <w:rPr>
          <w:rStyle w:val="font"/>
          <w:rFonts w:ascii="Bookman Old Style" w:hAnsi="Bookman Old Style"/>
        </w:rPr>
        <w:t>Wnosić należało o przeprowadzenie dowodów, co do przeprowadzenia których pominięto  wnioski pozwanego, a w konsekwencji</w:t>
      </w:r>
    </w:p>
    <w:p w:rsidR="006823A1" w:rsidRDefault="006823A1" w:rsidP="006823A1">
      <w:pPr>
        <w:spacing w:before="100" w:beforeAutospacing="1" w:after="100" w:afterAutospacing="1"/>
        <w:ind w:left="1068" w:hanging="360"/>
        <w:jc w:val="both"/>
      </w:pPr>
      <w:r>
        <w:rPr>
          <w:rStyle w:val="font"/>
          <w:rFonts w:ascii="Bookman Old Style" w:hAnsi="Bookman Old Style"/>
        </w:rPr>
        <w:t>1.</w:t>
      </w:r>
      <w:r>
        <w:rPr>
          <w:rStyle w:val="size"/>
          <w:sz w:val="14"/>
          <w:szCs w:val="14"/>
        </w:rPr>
        <w:t xml:space="preserve">    </w:t>
      </w:r>
      <w:r>
        <w:rPr>
          <w:rStyle w:val="font"/>
          <w:rFonts w:ascii="Bookman Old Style" w:hAnsi="Bookman Old Style"/>
        </w:rPr>
        <w:t>o zmianę zaskarżonego wyroku w całości i oddalenie powództwa oraz zasądzenie od powodów na rzecz pozwanego zwrotu kosztów procesu według norm przepisanych wraz z ustawowymi odsetkami za opóźnienie oraz</w:t>
      </w:r>
    </w:p>
    <w:p w:rsidR="006823A1" w:rsidRDefault="006823A1" w:rsidP="006823A1">
      <w:pPr>
        <w:spacing w:before="100" w:beforeAutospacing="1" w:after="100" w:afterAutospacing="1"/>
        <w:ind w:left="1068" w:hanging="360"/>
        <w:jc w:val="both"/>
      </w:pPr>
      <w:r>
        <w:rPr>
          <w:rStyle w:val="font"/>
          <w:rFonts w:ascii="Bookman Old Style" w:hAnsi="Bookman Old Style"/>
        </w:rPr>
        <w:t>2.</w:t>
      </w:r>
      <w:r>
        <w:rPr>
          <w:rStyle w:val="size"/>
          <w:sz w:val="14"/>
          <w:szCs w:val="14"/>
        </w:rPr>
        <w:t xml:space="preserve">    </w:t>
      </w:r>
      <w:r>
        <w:rPr>
          <w:rStyle w:val="font"/>
          <w:rFonts w:ascii="Bookman Old Style" w:hAnsi="Bookman Old Style"/>
        </w:rPr>
        <w:t>o zasądzenie kosztów procesu za instancję odwoławczą według norm przepisanych wraz z ustawowymi odsetkami za opóźnienie.</w:t>
      </w:r>
    </w:p>
    <w:p w:rsidR="005C5421" w:rsidRDefault="005C5421">
      <w:bookmarkStart w:id="0" w:name="_GoBack"/>
      <w:bookmarkEnd w:id="0"/>
    </w:p>
    <w:sectPr w:rsidR="005C5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E1"/>
    <w:rsid w:val="005C5421"/>
    <w:rsid w:val="006823A1"/>
    <w:rsid w:val="0071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61258-BDFA-441B-AF4E-B06F2CDB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23A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">
    <w:name w:val="font"/>
    <w:basedOn w:val="Domylnaczcionkaakapitu"/>
    <w:rsid w:val="006823A1"/>
  </w:style>
  <w:style w:type="character" w:customStyle="1" w:styleId="size">
    <w:name w:val="size"/>
    <w:basedOn w:val="Domylnaczcionkaakapitu"/>
    <w:rsid w:val="00682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K.Jastrzębowska</dc:creator>
  <cp:keywords/>
  <dc:description/>
  <cp:lastModifiedBy>K.Jastrzębowska</cp:lastModifiedBy>
  <cp:revision>2</cp:revision>
  <dcterms:created xsi:type="dcterms:W3CDTF">2021-11-09T11:36:00Z</dcterms:created>
  <dcterms:modified xsi:type="dcterms:W3CDTF">2021-11-09T11:37:00Z</dcterms:modified>
</cp:coreProperties>
</file>