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AE" w:rsidRDefault="00E67EAE" w:rsidP="00E67EAE">
      <w:pPr>
        <w:pStyle w:val="Tekstpodstawowy"/>
        <w:jc w:val="both"/>
      </w:pPr>
      <w:r>
        <w:rPr>
          <w:b/>
        </w:rPr>
        <w:t>Omówienie kazusu nr 21                                                                                          2022</w:t>
      </w:r>
    </w:p>
    <w:p w:rsidR="00E67EAE" w:rsidRDefault="00E67EAE" w:rsidP="00E67EAE">
      <w:pPr>
        <w:pStyle w:val="Tekstpodstawowy"/>
        <w:jc w:val="both"/>
      </w:pPr>
    </w:p>
    <w:p w:rsidR="00E67EAE" w:rsidRDefault="00E67EAE" w:rsidP="00E67EAE">
      <w:pPr>
        <w:pStyle w:val="Tekstpodstawowy"/>
        <w:jc w:val="both"/>
      </w:pPr>
      <w:r>
        <w:t xml:space="preserve">Aplikanci trafnie wskazywali jako podstawy prawne w sprawie radcy prawnego Mariusz Gorącego </w:t>
      </w:r>
    </w:p>
    <w:p w:rsidR="00E67EAE" w:rsidRDefault="00E67EAE" w:rsidP="00E67EAE">
      <w:pPr>
        <w:pStyle w:val="Tekstpodstawowy"/>
        <w:jc w:val="both"/>
      </w:pPr>
    </w:p>
    <w:p w:rsidR="00E67EAE" w:rsidRDefault="00E67EAE" w:rsidP="00F42B95">
      <w:pPr>
        <w:pStyle w:val="Tekstpodstawowy"/>
        <w:spacing w:line="276" w:lineRule="auto"/>
      </w:pPr>
      <w:r>
        <w:t xml:space="preserve">z przepisów </w:t>
      </w:r>
      <w:r>
        <w:rPr>
          <w:b/>
        </w:rPr>
        <w:t>ustawy o radcach prawnych</w:t>
      </w:r>
      <w:r>
        <w:rPr>
          <w:i/>
          <w:iCs/>
        </w:rPr>
        <w:t>:</w:t>
      </w:r>
    </w:p>
    <w:p w:rsidR="00E67EAE" w:rsidRPr="00E67EAE" w:rsidRDefault="00E67EAE" w:rsidP="002419E1">
      <w:pPr>
        <w:pStyle w:val="Tekstpodstawowy"/>
        <w:spacing w:line="276" w:lineRule="auto"/>
        <w:jc w:val="both"/>
      </w:pPr>
      <w:r w:rsidRPr="00E67EAE">
        <w:t>- art. 2 - cel ochrony prawnej</w:t>
      </w:r>
    </w:p>
    <w:p w:rsidR="00E67EAE" w:rsidRPr="00E67EAE" w:rsidRDefault="00E67EAE" w:rsidP="002419E1">
      <w:pPr>
        <w:pStyle w:val="Tekstpodstawowy"/>
        <w:spacing w:line="276" w:lineRule="auto"/>
        <w:jc w:val="both"/>
      </w:pPr>
      <w:r w:rsidRPr="00E67EAE">
        <w:t xml:space="preserve">- art. 3 ust. 2 - staranność przy wykonywaniu </w:t>
      </w:r>
      <w:r>
        <w:t>czynności zawodowych</w:t>
      </w:r>
    </w:p>
    <w:p w:rsidR="00E67EAE" w:rsidRPr="00C309CB" w:rsidRDefault="00E67EAE" w:rsidP="002419E1">
      <w:pPr>
        <w:pStyle w:val="Tekstpodstawowy"/>
        <w:spacing w:line="276" w:lineRule="auto"/>
        <w:jc w:val="both"/>
      </w:pPr>
      <w:r w:rsidRPr="00C309CB">
        <w:t>- art. 4 - świadczenie pomocy prawnej jako istota zawodu radcy prawnego</w:t>
      </w:r>
    </w:p>
    <w:p w:rsidR="00E67EAE" w:rsidRPr="002B19F0" w:rsidRDefault="00E67EAE" w:rsidP="002419E1">
      <w:pPr>
        <w:pStyle w:val="Tekstpodstawowy"/>
        <w:spacing w:line="276" w:lineRule="auto"/>
        <w:jc w:val="both"/>
      </w:pPr>
      <w:r w:rsidRPr="002B19F0">
        <w:t>-</w:t>
      </w:r>
      <w:r w:rsidR="00C309CB">
        <w:t xml:space="preserve"> </w:t>
      </w:r>
      <w:r w:rsidR="007A6272">
        <w:t>art. 22 ust. 1 -</w:t>
      </w:r>
      <w:r w:rsidRPr="002B19F0">
        <w:t xml:space="preserve"> możliwość </w:t>
      </w:r>
      <w:r w:rsidR="002B19F0" w:rsidRPr="002B19F0">
        <w:t>odmó</w:t>
      </w:r>
      <w:r w:rsidRPr="002B19F0">
        <w:t>wienia pomocy prawnej tylko z ważnych powodów</w:t>
      </w:r>
    </w:p>
    <w:p w:rsidR="00E67EAE" w:rsidRPr="000D4D03" w:rsidRDefault="00E67EAE" w:rsidP="002419E1">
      <w:pPr>
        <w:pStyle w:val="Tekstpodstawowy"/>
        <w:spacing w:line="276" w:lineRule="auto"/>
        <w:jc w:val="both"/>
      </w:pPr>
      <w:r w:rsidRPr="000D4D03">
        <w:t>- art. 24 ust. 1 pkt 5 - nieskazitelność charakteru jako wymóg wpisu na listę radców prawnych</w:t>
      </w:r>
    </w:p>
    <w:p w:rsidR="00E67EAE" w:rsidRPr="00C309CB" w:rsidRDefault="00E67EAE" w:rsidP="002419E1">
      <w:pPr>
        <w:pStyle w:val="Tekstpodstawowy"/>
        <w:spacing w:line="276" w:lineRule="auto"/>
        <w:jc w:val="both"/>
      </w:pPr>
      <w:r w:rsidRPr="00C309CB">
        <w:t>- art. 27 ust. 1 - rota ślubowania</w:t>
      </w:r>
    </w:p>
    <w:p w:rsidR="00E67EAE" w:rsidRPr="00C309CB" w:rsidRDefault="00E67EAE" w:rsidP="002419E1">
      <w:pPr>
        <w:pStyle w:val="Tekstpodstawowy"/>
        <w:spacing w:line="276" w:lineRule="auto"/>
        <w:jc w:val="both"/>
      </w:pPr>
      <w:r w:rsidRPr="00C309CB">
        <w:t>- art. 41 pkt 5 - nadzór nad należytym wykonywaniem zawodu</w:t>
      </w:r>
      <w:r w:rsidR="007A6272">
        <w:t xml:space="preserve"> </w:t>
      </w:r>
      <w:r w:rsidRPr="00C309CB">
        <w:t xml:space="preserve"> jako zadanie samorządu </w:t>
      </w:r>
    </w:p>
    <w:p w:rsidR="00E67EAE" w:rsidRPr="00E67EAE" w:rsidRDefault="00E67EAE" w:rsidP="002419E1">
      <w:pPr>
        <w:pStyle w:val="Tekstpodstawowy"/>
        <w:spacing w:line="276" w:lineRule="auto"/>
        <w:jc w:val="both"/>
      </w:pPr>
      <w:r w:rsidRPr="00E67EAE">
        <w:t>- art. 64 ust. 1 - ogólna ustawowa podstawa odpowiedzialności dyscyplinarnej</w:t>
      </w:r>
    </w:p>
    <w:p w:rsidR="00E67EAE" w:rsidRDefault="00E67EAE" w:rsidP="002419E1">
      <w:pPr>
        <w:pStyle w:val="Tekstpodstawowy"/>
        <w:spacing w:line="276" w:lineRule="auto"/>
        <w:jc w:val="both"/>
      </w:pPr>
      <w:r w:rsidRPr="004E5BBB">
        <w:t>- art. 65 - kary dyscyplinarne</w:t>
      </w:r>
    </w:p>
    <w:p w:rsidR="00C309CB" w:rsidRDefault="00C309CB" w:rsidP="002419E1">
      <w:pPr>
        <w:pStyle w:val="Tekstpodstawowy"/>
        <w:spacing w:line="276" w:lineRule="auto"/>
        <w:jc w:val="both"/>
      </w:pPr>
      <w:r>
        <w:t>- art. 65</w:t>
      </w:r>
      <w:r>
        <w:rPr>
          <w:vertAlign w:val="superscript"/>
        </w:rPr>
        <w:t>1</w:t>
      </w:r>
      <w:r>
        <w:t xml:space="preserve"> – kara łączna</w:t>
      </w:r>
    </w:p>
    <w:p w:rsidR="00C309CB" w:rsidRDefault="00C309CB" w:rsidP="002419E1">
      <w:pPr>
        <w:pStyle w:val="Tekstpodstawowy"/>
        <w:spacing w:line="276" w:lineRule="auto"/>
        <w:jc w:val="both"/>
      </w:pPr>
      <w:r>
        <w:t>- art. 70</w:t>
      </w:r>
      <w:r>
        <w:rPr>
          <w:vertAlign w:val="superscript"/>
        </w:rPr>
        <w:t>2</w:t>
      </w:r>
      <w:r>
        <w:t xml:space="preserve"> – właściwość sądów dyscyplinarnych</w:t>
      </w:r>
    </w:p>
    <w:p w:rsidR="00C309CB" w:rsidRPr="00C309CB" w:rsidRDefault="00C309CB" w:rsidP="002419E1">
      <w:pPr>
        <w:pStyle w:val="Tekstpodstawowy"/>
        <w:spacing w:line="276" w:lineRule="auto"/>
        <w:jc w:val="both"/>
      </w:pPr>
      <w:r>
        <w:t>- art. 70</w:t>
      </w:r>
      <w:r>
        <w:rPr>
          <w:vertAlign w:val="superscript"/>
        </w:rPr>
        <w:t xml:space="preserve">3 </w:t>
      </w:r>
      <w:r>
        <w:t>– formy rozstrzygnięcia sądów dyscyplinarnych</w:t>
      </w:r>
    </w:p>
    <w:p w:rsidR="00E67EAE" w:rsidRPr="0083446F" w:rsidRDefault="00E67EAE" w:rsidP="002419E1">
      <w:pPr>
        <w:tabs>
          <w:tab w:val="left" w:pos="7088"/>
        </w:tabs>
        <w:spacing w:line="276" w:lineRule="auto"/>
        <w:jc w:val="both"/>
      </w:pPr>
      <w:r w:rsidRPr="0083446F">
        <w:t>- art. 70</w:t>
      </w:r>
      <w:r w:rsidRPr="0083446F">
        <w:rPr>
          <w:vertAlign w:val="superscript"/>
        </w:rPr>
        <w:t>6</w:t>
      </w:r>
      <w:r w:rsidRPr="0083446F">
        <w:t xml:space="preserve"> - zasady ponoszenia kosztów postępowania dyscyplinarnego</w:t>
      </w:r>
    </w:p>
    <w:p w:rsidR="00E67EAE" w:rsidRPr="00C309CB" w:rsidRDefault="00E67EAE" w:rsidP="002419E1">
      <w:pPr>
        <w:tabs>
          <w:tab w:val="left" w:pos="7088"/>
        </w:tabs>
        <w:spacing w:line="276" w:lineRule="auto"/>
        <w:jc w:val="both"/>
      </w:pPr>
      <w:r w:rsidRPr="00C309CB">
        <w:t>- art.</w:t>
      </w:r>
      <w:r w:rsidR="00180D30">
        <w:t xml:space="preserve"> </w:t>
      </w:r>
      <w:r w:rsidRPr="00C309CB">
        <w:t>74</w:t>
      </w:r>
      <w:r w:rsidRPr="00C309CB">
        <w:rPr>
          <w:vertAlign w:val="superscript"/>
        </w:rPr>
        <w:t>1</w:t>
      </w:r>
      <w:r w:rsidRPr="00C309CB">
        <w:t xml:space="preserve">- odpowiednie stosowanie </w:t>
      </w:r>
      <w:proofErr w:type="spellStart"/>
      <w:r w:rsidRPr="00C309CB">
        <w:t>k.p.k</w:t>
      </w:r>
      <w:proofErr w:type="spellEnd"/>
      <w:r w:rsidRPr="00C309CB">
        <w:t xml:space="preserve"> i rozdziałów I-III k.k.</w:t>
      </w:r>
    </w:p>
    <w:p w:rsidR="00E67EAE" w:rsidRDefault="00E67EAE" w:rsidP="00E67EAE">
      <w:pPr>
        <w:tabs>
          <w:tab w:val="left" w:pos="7088"/>
        </w:tabs>
      </w:pPr>
    </w:p>
    <w:p w:rsidR="00E67EAE" w:rsidRDefault="00E67EAE" w:rsidP="00E67EAE">
      <w:pPr>
        <w:pStyle w:val="Tekstpodstawowy"/>
        <w:jc w:val="both"/>
      </w:pPr>
      <w:r>
        <w:rPr>
          <w:b/>
        </w:rPr>
        <w:t>KERP</w:t>
      </w:r>
    </w:p>
    <w:p w:rsidR="00E67EAE" w:rsidRPr="002B19F0" w:rsidRDefault="00E67EAE" w:rsidP="002419E1">
      <w:pPr>
        <w:pStyle w:val="Tekstpodstawowy"/>
        <w:spacing w:line="276" w:lineRule="auto"/>
        <w:jc w:val="both"/>
      </w:pPr>
      <w:r w:rsidRPr="002B19F0">
        <w:t>- art. 1 - zakres podmiotowy stosowania Kodeksu</w:t>
      </w:r>
    </w:p>
    <w:p w:rsidR="00E67EAE" w:rsidRPr="002B19F0" w:rsidRDefault="00E67EAE" w:rsidP="002419E1">
      <w:pPr>
        <w:pStyle w:val="Tekstpodstawowy"/>
        <w:spacing w:line="276" w:lineRule="auto"/>
        <w:jc w:val="both"/>
      </w:pPr>
      <w:r w:rsidRPr="002B19F0">
        <w:t>- art. 3 ust. 1 - Kodeks jako podstawa odpowiedzialności dyscyplinarnej</w:t>
      </w:r>
    </w:p>
    <w:p w:rsidR="00E67EAE" w:rsidRPr="002B19F0" w:rsidRDefault="00E67EAE" w:rsidP="002419E1">
      <w:pPr>
        <w:pStyle w:val="Tekstpodstawowy"/>
        <w:spacing w:line="276" w:lineRule="auto"/>
        <w:jc w:val="both"/>
      </w:pPr>
      <w:r w:rsidRPr="002B19F0">
        <w:t>- art. 6 -  uczciwe, rzetelne, zgodne z etyką wykonywanie czynności zawodowych</w:t>
      </w:r>
    </w:p>
    <w:p w:rsidR="00E67EAE" w:rsidRPr="002B19F0" w:rsidRDefault="00E67EAE" w:rsidP="002419E1">
      <w:pPr>
        <w:pStyle w:val="Tekstpodstawowy"/>
        <w:spacing w:line="276" w:lineRule="auto"/>
        <w:jc w:val="both"/>
      </w:pPr>
      <w:r w:rsidRPr="002B19F0">
        <w:t>- art. 8 - lojalność i kierowanie się dobrem klienta</w:t>
      </w:r>
    </w:p>
    <w:p w:rsidR="00E67EAE" w:rsidRPr="002B19F0" w:rsidRDefault="00E67EAE" w:rsidP="002419E1">
      <w:pPr>
        <w:pStyle w:val="Tekstpodstawowy"/>
        <w:spacing w:line="276" w:lineRule="auto"/>
        <w:jc w:val="both"/>
      </w:pPr>
      <w:r w:rsidRPr="002B19F0">
        <w:t>- art. 11 ust 1 i 2 - nakaz dbania o godność zawodu</w:t>
      </w:r>
    </w:p>
    <w:p w:rsidR="00E67EAE" w:rsidRDefault="002B19F0" w:rsidP="002419E1">
      <w:pPr>
        <w:pStyle w:val="Tekstpodstawowy"/>
        <w:spacing w:line="276" w:lineRule="auto"/>
        <w:jc w:val="both"/>
      </w:pPr>
      <w:r w:rsidRPr="002B19F0">
        <w:t xml:space="preserve">- art. </w:t>
      </w:r>
      <w:r w:rsidR="00E67EAE" w:rsidRPr="002B19F0">
        <w:t>12 ust. 1 - obowiązek sumiennego, starannego i profesjonalnego wykonywania czynności zawodowych</w:t>
      </w:r>
    </w:p>
    <w:p w:rsidR="0039409E" w:rsidRDefault="002B19F0" w:rsidP="002419E1">
      <w:pPr>
        <w:pStyle w:val="Tekstpodstawowy"/>
        <w:spacing w:line="276" w:lineRule="auto"/>
        <w:jc w:val="both"/>
      </w:pPr>
      <w:r>
        <w:t xml:space="preserve">-art. 12 ust. 3 </w:t>
      </w:r>
      <w:r w:rsidR="00F42B95">
        <w:t>–</w:t>
      </w:r>
      <w:r>
        <w:t xml:space="preserve"> obowiązek</w:t>
      </w:r>
      <w:r w:rsidR="00F42B95">
        <w:t xml:space="preserve"> traktowania z szacunkiem wszystkich klientów, zachowania umiaru i taktu w wypowiedziach</w:t>
      </w:r>
    </w:p>
    <w:p w:rsidR="0039409E" w:rsidRPr="006024BA" w:rsidRDefault="0039409E" w:rsidP="002419E1">
      <w:pPr>
        <w:spacing w:line="276" w:lineRule="auto"/>
        <w:jc w:val="both"/>
      </w:pPr>
      <w:r w:rsidRPr="006024BA">
        <w:t>- art. 38</w:t>
      </w:r>
      <w:r>
        <w:t xml:space="preserve"> ust. 1 - wolność słowa i pisma; jej</w:t>
      </w:r>
      <w:r w:rsidRPr="006024BA">
        <w:t xml:space="preserve"> granice</w:t>
      </w:r>
    </w:p>
    <w:p w:rsidR="0039409E" w:rsidRPr="006E76E4" w:rsidRDefault="0039409E" w:rsidP="002419E1">
      <w:pPr>
        <w:spacing w:line="276" w:lineRule="auto"/>
        <w:jc w:val="both"/>
      </w:pPr>
      <w:r w:rsidRPr="006E76E4">
        <w:t>- art. 38 ust. 5 - obowiązek zachowania umiaru i taktu w wystąpieniach</w:t>
      </w:r>
    </w:p>
    <w:p w:rsidR="0039409E" w:rsidRDefault="0039409E" w:rsidP="002419E1">
      <w:pPr>
        <w:pStyle w:val="Tekstpodstawowy"/>
        <w:spacing w:line="276" w:lineRule="auto"/>
        <w:jc w:val="both"/>
      </w:pPr>
      <w:r>
        <w:t>- art. 38 ust. 6 – obowiązek unikania publicznego okazywania swojego stosunku do klienta</w:t>
      </w:r>
    </w:p>
    <w:p w:rsidR="00B543FD" w:rsidRDefault="00B543FD" w:rsidP="002419E1">
      <w:pPr>
        <w:pStyle w:val="Tekstpodstawowy"/>
        <w:spacing w:line="276" w:lineRule="auto"/>
        <w:jc w:val="both"/>
      </w:pPr>
      <w:r>
        <w:t xml:space="preserve">- art. 42 ust. 1 pkt 3 – zakaz odmawiania pomocy prawnej żadnemu z organów osoby </w:t>
      </w:r>
      <w:r>
        <w:lastRenderedPageBreak/>
        <w:t>prawnej, chyba, że umowa z klientem stanowi inaczej</w:t>
      </w:r>
    </w:p>
    <w:p w:rsidR="00E67EAE" w:rsidRPr="002419E1" w:rsidRDefault="00E67EAE" w:rsidP="002419E1">
      <w:pPr>
        <w:pStyle w:val="Tekstpodstawowy"/>
        <w:spacing w:line="276" w:lineRule="auto"/>
        <w:jc w:val="both"/>
      </w:pPr>
      <w:r w:rsidRPr="002419E1">
        <w:t>- art. 45 - zaufanie jako podstawa stosunków między radcą prawnym a klientem</w:t>
      </w:r>
    </w:p>
    <w:p w:rsidR="00D203D9" w:rsidRPr="00D203D9" w:rsidRDefault="00D203D9" w:rsidP="002419E1">
      <w:pPr>
        <w:pStyle w:val="Tekstpodstawowy"/>
        <w:spacing w:line="276" w:lineRule="auto"/>
        <w:jc w:val="both"/>
      </w:pPr>
      <w:r w:rsidRPr="00D203D9">
        <w:t>- art. 49 – zakaz publicznego okazywania osobistego stosunku do klientów i osób, których dotyczą wykonywane czynności</w:t>
      </w:r>
    </w:p>
    <w:p w:rsidR="00E67EAE" w:rsidRDefault="00E67EAE" w:rsidP="00E67EAE">
      <w:pPr>
        <w:pStyle w:val="Tekstpodstawowy"/>
        <w:jc w:val="both"/>
      </w:pPr>
    </w:p>
    <w:p w:rsidR="00E67EAE" w:rsidRDefault="00E67EAE" w:rsidP="00E67EAE">
      <w:pPr>
        <w:pStyle w:val="Tekstpodstawowy"/>
        <w:jc w:val="both"/>
        <w:rPr>
          <w:b/>
        </w:rPr>
      </w:pPr>
      <w:r>
        <w:rPr>
          <w:b/>
        </w:rPr>
        <w:t>Inne przepisy</w:t>
      </w:r>
    </w:p>
    <w:p w:rsidR="00E67EAE" w:rsidRPr="002419E1" w:rsidRDefault="00E67EAE" w:rsidP="00E67EAE">
      <w:pPr>
        <w:pStyle w:val="Tekstpodstawowy"/>
        <w:jc w:val="both"/>
      </w:pPr>
      <w:r w:rsidRPr="002419E1">
        <w:t>wskazywano też na zastosowanie:</w:t>
      </w:r>
    </w:p>
    <w:p w:rsidR="00E67EAE" w:rsidRPr="002B19F0" w:rsidRDefault="00E67EAE" w:rsidP="00E67EAE">
      <w:pPr>
        <w:pStyle w:val="Tekstpodstawowy"/>
        <w:jc w:val="both"/>
      </w:pPr>
      <w:r w:rsidRPr="002B19F0">
        <w:t xml:space="preserve">- art. 11 k.k. - zbieg przepisów </w:t>
      </w:r>
    </w:p>
    <w:p w:rsidR="00E67EAE" w:rsidRDefault="00E67EAE" w:rsidP="00E67EAE">
      <w:pPr>
        <w:pStyle w:val="Tekstpodstawowy"/>
        <w:jc w:val="both"/>
      </w:pPr>
      <w:r w:rsidRPr="002B19F0">
        <w:t>- art. 12 k.k. - czyn ciągły</w:t>
      </w:r>
    </w:p>
    <w:p w:rsidR="00B543FD" w:rsidRDefault="00B543FD" w:rsidP="00E67EAE">
      <w:pPr>
        <w:pStyle w:val="Tekstpodstawowy"/>
        <w:jc w:val="both"/>
      </w:pPr>
      <w:r>
        <w:t xml:space="preserve">- art. 190 k.k. </w:t>
      </w:r>
      <w:r w:rsidR="00D442BF">
        <w:t>-</w:t>
      </w:r>
      <w:r>
        <w:t xml:space="preserve"> groźba </w:t>
      </w:r>
      <w:r w:rsidR="00D442BF">
        <w:t>karalna</w:t>
      </w:r>
    </w:p>
    <w:p w:rsidR="00D02860" w:rsidRPr="00C36AA7" w:rsidRDefault="00D02860" w:rsidP="00D02860">
      <w:r>
        <w:t>- art. 212 k.k. - zniesławienie</w:t>
      </w:r>
    </w:p>
    <w:p w:rsidR="00D02860" w:rsidRPr="00F229CB" w:rsidRDefault="00D02860" w:rsidP="00D02860">
      <w:r w:rsidRPr="00F229CB">
        <w:t>- art. 216 k.k. - zniewaga</w:t>
      </w:r>
    </w:p>
    <w:p w:rsidR="00E67EAE" w:rsidRDefault="00B543FD" w:rsidP="00E67EAE">
      <w:pPr>
        <w:pStyle w:val="Tekstpodstawowy"/>
        <w:jc w:val="both"/>
      </w:pPr>
      <w:r>
        <w:t>- art. 23 i 24 k.c. – ochrona dóbr osobistych</w:t>
      </w:r>
    </w:p>
    <w:p w:rsidR="002419E1" w:rsidRPr="002419E1" w:rsidRDefault="002419E1" w:rsidP="00E67EAE">
      <w:pPr>
        <w:pStyle w:val="Tekstpodstawowy"/>
        <w:jc w:val="both"/>
      </w:pPr>
    </w:p>
    <w:p w:rsidR="00E67EAE" w:rsidRDefault="00E67EAE" w:rsidP="00E67EAE">
      <w:pPr>
        <w:pStyle w:val="Tekstpodstawowy"/>
        <w:jc w:val="both"/>
        <w:rPr>
          <w:b/>
        </w:rPr>
      </w:pPr>
      <w:r>
        <w:rPr>
          <w:b/>
        </w:rPr>
        <w:t>Błędne bądź wątpliwe podstawy:</w:t>
      </w:r>
    </w:p>
    <w:p w:rsidR="005579AD" w:rsidRDefault="005579AD" w:rsidP="00E67EAE">
      <w:pPr>
        <w:pStyle w:val="Tekstpodstawowy"/>
        <w:jc w:val="both"/>
      </w:pPr>
      <w:r w:rsidRPr="005579AD">
        <w:t>- art. 32 KERP – niedozwolone informowanie o wykonywaniu zawodu</w:t>
      </w:r>
      <w:r w:rsidR="00AA056A">
        <w:t>. Aplik</w:t>
      </w:r>
      <w:r w:rsidR="00256766">
        <w:t>ant nie uzasadnił tej podstawy</w:t>
      </w:r>
    </w:p>
    <w:p w:rsidR="00256766" w:rsidRDefault="00256766" w:rsidP="00256766">
      <w:pPr>
        <w:pStyle w:val="Tekstpodstawowy"/>
        <w:spacing w:line="276" w:lineRule="auto"/>
        <w:jc w:val="both"/>
      </w:pPr>
      <w:r>
        <w:t>- art. 61 ust. 1 – obowiązek okazywania szacunku wobec organów samorządu</w:t>
      </w:r>
    </w:p>
    <w:p w:rsidR="00256766" w:rsidRDefault="00256766" w:rsidP="00256766">
      <w:pPr>
        <w:pStyle w:val="Tekstpodstawowy"/>
        <w:spacing w:line="276" w:lineRule="auto"/>
        <w:jc w:val="both"/>
      </w:pPr>
      <w:r>
        <w:t>- art. 62 ust. 3 – obowiązek złożenia wyjaśnień na żądanie organów samorządu</w:t>
      </w:r>
    </w:p>
    <w:p w:rsidR="00604BE5" w:rsidRDefault="00256766" w:rsidP="00256766">
      <w:pPr>
        <w:pStyle w:val="Tekstpodstawowy"/>
        <w:spacing w:line="276" w:lineRule="auto"/>
        <w:jc w:val="both"/>
      </w:pPr>
      <w:r>
        <w:t>Pewna część aplikantów uczyniła zarzut z odmowy złożenia wyjaśnień na żądanie Z-</w:t>
      </w:r>
      <w:proofErr w:type="spellStart"/>
      <w:r>
        <w:t>pcy</w:t>
      </w:r>
      <w:proofErr w:type="spellEnd"/>
      <w:r>
        <w:t xml:space="preserve"> Rzecznika Dyscyplinarnego OIRP w Koszalinie. </w:t>
      </w:r>
    </w:p>
    <w:p w:rsidR="00E67EAE" w:rsidRPr="00EF3CD0" w:rsidRDefault="00256766" w:rsidP="00EF3CD0">
      <w:pPr>
        <w:pStyle w:val="Tekstpodstawowy"/>
        <w:spacing w:line="276" w:lineRule="auto"/>
        <w:jc w:val="both"/>
      </w:pPr>
      <w:r>
        <w:t>To nie jest tak. Mówiłem Państwu na zajęciach, że obowiązek, o którym mowa w art. 62 ust. 3 ustawy należy rozumieć w ten sposób, że przewinienie popełni tylko ten, kto w ogóle nie odpowie na wezwanie Rzecznika. Natomiast re</w:t>
      </w:r>
      <w:r w:rsidR="00604BE5">
        <w:t>alizacja tego obowiązku może też</w:t>
      </w:r>
      <w:r>
        <w:t xml:space="preserve"> polegać</w:t>
      </w:r>
      <w:r w:rsidR="00604BE5">
        <w:t>, jak w tym przypadku,</w:t>
      </w:r>
      <w:r>
        <w:t xml:space="preserve"> na odmowie składania wyjaśnień</w:t>
      </w:r>
      <w:r w:rsidR="00604BE5">
        <w:t>. W postępowaniu dyscyplinarnym obowiązuje bowiem domniemanie niewinności i prawo odmowy składania wyjaśnień, zeznań, czy odpowiedzi na poszczególne pytania w ramach prawa do obrony (art. 175, art. 182, art. 183, art. 175 k.p.k.).</w:t>
      </w:r>
      <w:r w:rsidR="00A340A9">
        <w:t xml:space="preserve"> Taka relacja</w:t>
      </w:r>
      <w:r w:rsidR="00604BE5">
        <w:t xml:space="preserve"> między przepisem ustawy o radcach prawnych a gwarancjami procesowymi z k.p</w:t>
      </w:r>
      <w:r w:rsidR="00EF3CD0">
        <w:t>.k. jest powszechnie aprobowana</w:t>
      </w:r>
      <w:r w:rsidR="00E67EAE" w:rsidRPr="00E67EAE">
        <w:rPr>
          <w:i/>
        </w:rPr>
        <w:t>.</w:t>
      </w:r>
    </w:p>
    <w:p w:rsidR="00E67EAE" w:rsidRDefault="00E67EAE" w:rsidP="00E67EAE">
      <w:pPr>
        <w:pStyle w:val="Tekstpodstawowy"/>
        <w:jc w:val="both"/>
        <w:rPr>
          <w:b/>
        </w:rPr>
      </w:pPr>
    </w:p>
    <w:p w:rsidR="00E67EAE" w:rsidRDefault="00E67EAE" w:rsidP="00E67EAE">
      <w:pPr>
        <w:pStyle w:val="Tekstpodstawowy"/>
        <w:jc w:val="both"/>
        <w:rPr>
          <w:i/>
          <w:iCs/>
        </w:rPr>
      </w:pPr>
      <w:r>
        <w:rPr>
          <w:b/>
        </w:rPr>
        <w:t>Delikt</w:t>
      </w:r>
    </w:p>
    <w:p w:rsidR="00AA056A" w:rsidRPr="002419E1" w:rsidRDefault="00AA056A" w:rsidP="00AA056A">
      <w:pPr>
        <w:pStyle w:val="Tekstpodstawowy"/>
        <w:jc w:val="both"/>
      </w:pPr>
      <w:r w:rsidRPr="002419E1">
        <w:t>Wszyscy aplikanci uznali, że radca prawny Mariusz Gorący popełnił d</w:t>
      </w:r>
      <w:r>
        <w:t>elikt/</w:t>
      </w:r>
      <w:r w:rsidRPr="002419E1">
        <w:t>delikty dyscyplinarne</w:t>
      </w:r>
    </w:p>
    <w:p w:rsidR="00A340A9" w:rsidRDefault="00E67EAE" w:rsidP="00E67EAE">
      <w:pPr>
        <w:pStyle w:val="Tekstpodstawowy"/>
        <w:jc w:val="both"/>
      </w:pPr>
      <w:r w:rsidRPr="00AA056A">
        <w:t>Część z Państwa uznała, że w grę mogłaby wchodzić także odpowi</w:t>
      </w:r>
      <w:r w:rsidR="00AA056A" w:rsidRPr="00AA056A">
        <w:t xml:space="preserve">edzialność karna za przestępstwo </w:t>
      </w:r>
      <w:r w:rsidR="00AA056A" w:rsidRPr="002A692A">
        <w:rPr>
          <w:b/>
        </w:rPr>
        <w:t>zniesławienia, zniewagi, czy groź</w:t>
      </w:r>
      <w:r w:rsidR="00A340A9" w:rsidRPr="002A692A">
        <w:rPr>
          <w:b/>
        </w:rPr>
        <w:t>by karalnej</w:t>
      </w:r>
      <w:r w:rsidR="00EF3CD0">
        <w:t xml:space="preserve">. Podkreślano też </w:t>
      </w:r>
      <w:r w:rsidR="00AA056A">
        <w:t xml:space="preserve"> </w:t>
      </w:r>
      <w:r w:rsidR="00AA056A" w:rsidRPr="002A692A">
        <w:rPr>
          <w:b/>
        </w:rPr>
        <w:t>naruszenie</w:t>
      </w:r>
      <w:r w:rsidR="00A340A9" w:rsidRPr="002A692A">
        <w:rPr>
          <w:b/>
        </w:rPr>
        <w:t xml:space="preserve"> dóbr osobistych</w:t>
      </w:r>
      <w:r w:rsidR="00A340A9">
        <w:t xml:space="preserve"> osób współpracujących z radcą prawnym. Te osoby zazwyczaj wyodrębniały ten czyn jako osobny delikt.</w:t>
      </w:r>
    </w:p>
    <w:p w:rsidR="002A692A" w:rsidRDefault="002A692A" w:rsidP="00E67EAE">
      <w:pPr>
        <w:pStyle w:val="Tekstpodstawowy"/>
        <w:jc w:val="both"/>
      </w:pPr>
      <w:r>
        <w:t xml:space="preserve">Jako inny delikt wskazywano </w:t>
      </w:r>
      <w:r w:rsidRPr="002A692A">
        <w:rPr>
          <w:b/>
        </w:rPr>
        <w:t>nierzetelne i nieprofesjonalne świadczenie pomocy prawnej</w:t>
      </w:r>
      <w:r>
        <w:t xml:space="preserve"> (odmowa udzielenia opinii, opinie niepełne, bez uzasadnienia stanowiska a nawet w 1 </w:t>
      </w:r>
      <w:r>
        <w:lastRenderedPageBreak/>
        <w:t>przypadku opinia celowo wprowadzająca w błąd</w:t>
      </w:r>
      <w:r w:rsidR="00EF3CD0">
        <w:t>)</w:t>
      </w:r>
      <w:r>
        <w:t xml:space="preserve">, kierowanie się sympatiami/antypatiami osobistymi, okazywanie osobistego (negatywnego) stosunku do części współpracowników, przekraczanie granic wolności słowa, </w:t>
      </w:r>
      <w:r w:rsidR="00580EDB">
        <w:t xml:space="preserve">brak lojalności a wręcz </w:t>
      </w:r>
      <w:r>
        <w:t xml:space="preserve">lekceważenie interesu klienta. </w:t>
      </w:r>
    </w:p>
    <w:p w:rsidR="002A692A" w:rsidRDefault="002A692A" w:rsidP="00E67EAE">
      <w:pPr>
        <w:pStyle w:val="Tekstpodstawowy"/>
        <w:jc w:val="both"/>
      </w:pPr>
      <w:r>
        <w:t>Część z Państwa wyodrębniała te elementy jako o</w:t>
      </w:r>
      <w:r w:rsidR="00C1219E">
        <w:t>ddzielne czyny, kierując się ro</w:t>
      </w:r>
      <w:r>
        <w:t>żnymi kryteriami. Nale</w:t>
      </w:r>
      <w:r w:rsidR="00C1219E">
        <w:t>ży pamiętać, że w postepowaniu dyscyplin</w:t>
      </w:r>
      <w:r>
        <w:t>arnym ob</w:t>
      </w:r>
      <w:r w:rsidR="00C1219E">
        <w:t>owiązuje, stosowany odpowiednio, przepis art. 11 k.k.</w:t>
      </w:r>
      <w:r w:rsidR="00C1219E" w:rsidRPr="00C1219E">
        <w:t xml:space="preserve"> </w:t>
      </w:r>
      <w:r w:rsidR="00C1219E">
        <w:t xml:space="preserve">nakazujący, gdy czyn wyczerpuje (jak w tym przypadku) znamiona określone w dwóch lub więcej przepisach, </w:t>
      </w:r>
      <w:r w:rsidR="00EF3CD0">
        <w:t>traktowania tego jako jednego przewinienia</w:t>
      </w:r>
      <w:r w:rsidR="00C1219E">
        <w:t xml:space="preserve"> na podstawie wszystkich zbiegających się przepisów (</w:t>
      </w:r>
      <w:r w:rsidR="00C1219E">
        <w:rPr>
          <w:rFonts w:cs="Times New Roman"/>
        </w:rPr>
        <w:t>§</w:t>
      </w:r>
      <w:r w:rsidR="00C1219E">
        <w:t>2).</w:t>
      </w:r>
    </w:p>
    <w:p w:rsidR="00E67EAE" w:rsidRDefault="00C1219E" w:rsidP="00E67EAE">
      <w:pPr>
        <w:pStyle w:val="Tekstpodstawowy"/>
        <w:jc w:val="both"/>
      </w:pPr>
      <w:r w:rsidRPr="00C1219E">
        <w:t>Podkreślaliście też Państwo, słusznie</w:t>
      </w:r>
      <w:r>
        <w:t>,</w:t>
      </w:r>
      <w:r w:rsidRPr="00C1219E">
        <w:t xml:space="preserve"> naruszenie godności zawodu radcy prawnego poprzez niekulturalne zachowanie, wulgarny język, złośliwość</w:t>
      </w:r>
      <w:r>
        <w:t>, wywyższanie się, czy instrumentalne traktowanie prawa</w:t>
      </w:r>
      <w:r w:rsidR="00E67EAE" w:rsidRPr="00C1219E">
        <w:t>.</w:t>
      </w:r>
    </w:p>
    <w:p w:rsidR="00C1219E" w:rsidRPr="00C1219E" w:rsidRDefault="00C1219E" w:rsidP="00E67EAE">
      <w:pPr>
        <w:pStyle w:val="Tekstpodstawowy"/>
        <w:jc w:val="both"/>
        <w:rPr>
          <w:b/>
        </w:rPr>
      </w:pPr>
      <w:r>
        <w:t>Zaznaczyły się przeciwstawne stanowiska, czy traktować zachowanie radcy prawnego jako</w:t>
      </w:r>
      <w:r w:rsidR="00580EDB">
        <w:t xml:space="preserve"> czyn ciągły, czy też</w:t>
      </w:r>
      <w:r>
        <w:t xml:space="preserve"> nie.</w:t>
      </w:r>
      <w:r w:rsidR="00580EDB">
        <w:t xml:space="preserve"> Przeciwnicy wskazywali na trudności z udowodnieniem „z góry powziętego zamiaru” i </w:t>
      </w:r>
      <w:r w:rsidR="004E4A35">
        <w:t xml:space="preserve">„krótkich odstępów czas” oraz </w:t>
      </w:r>
      <w:r w:rsidR="00580EDB">
        <w:t>brak tożsamości osób.</w:t>
      </w:r>
    </w:p>
    <w:p w:rsidR="00E67EAE" w:rsidRPr="00E67EAE" w:rsidRDefault="00E67EAE" w:rsidP="00E67EAE">
      <w:pPr>
        <w:pStyle w:val="Tekstpodstawowy"/>
        <w:jc w:val="both"/>
        <w:rPr>
          <w:b/>
          <w:i/>
        </w:rPr>
      </w:pPr>
    </w:p>
    <w:p w:rsidR="00E67EAE" w:rsidRDefault="00E67EAE" w:rsidP="00E67EAE">
      <w:pPr>
        <w:pStyle w:val="Tekstpodstawowy"/>
        <w:jc w:val="both"/>
        <w:rPr>
          <w:b/>
        </w:rPr>
      </w:pPr>
      <w:r>
        <w:rPr>
          <w:b/>
        </w:rPr>
        <w:t>Kary</w:t>
      </w:r>
    </w:p>
    <w:p w:rsidR="00E67EAE" w:rsidRPr="00E67EAE" w:rsidRDefault="002419E1" w:rsidP="00E67EAE">
      <w:pPr>
        <w:pStyle w:val="Tekstpodstawowy"/>
        <w:jc w:val="both"/>
        <w:rPr>
          <w:i/>
        </w:rPr>
      </w:pPr>
      <w:r w:rsidRPr="002419E1">
        <w:t>- 1 osoba uznała</w:t>
      </w:r>
      <w:r w:rsidR="00E67EAE" w:rsidRPr="002419E1">
        <w:t xml:space="preserve"> za zasadną karę </w:t>
      </w:r>
      <w:r w:rsidR="00E67EAE" w:rsidRPr="002419E1">
        <w:rPr>
          <w:b/>
        </w:rPr>
        <w:t>upomnienia</w:t>
      </w:r>
      <w:r w:rsidR="00E67EAE" w:rsidRPr="00E67EAE">
        <w:rPr>
          <w:b/>
          <w:i/>
        </w:rPr>
        <w:t>.</w:t>
      </w:r>
      <w:r w:rsidR="00E67EAE" w:rsidRPr="00E67EAE">
        <w:rPr>
          <w:i/>
        </w:rPr>
        <w:t xml:space="preserve"> </w:t>
      </w:r>
    </w:p>
    <w:p w:rsidR="00E67EAE" w:rsidRPr="002419E1" w:rsidRDefault="002419E1" w:rsidP="00E67EAE">
      <w:pPr>
        <w:pStyle w:val="Tekstpodstawowy"/>
      </w:pPr>
      <w:r w:rsidRPr="002419E1">
        <w:t>- 9</w:t>
      </w:r>
      <w:r w:rsidR="00E67EAE" w:rsidRPr="002419E1">
        <w:t xml:space="preserve"> aplikantów przyjęło, że właściwą będzie kara </w:t>
      </w:r>
      <w:r w:rsidR="00E67EAE" w:rsidRPr="002419E1">
        <w:rPr>
          <w:b/>
        </w:rPr>
        <w:t>nagany</w:t>
      </w:r>
      <w:r w:rsidR="000967DD" w:rsidRPr="000967DD">
        <w:t>, w jednym przypadku połączona z zakazem wykonywania patronatu na 3 lata</w:t>
      </w:r>
    </w:p>
    <w:p w:rsidR="004E4A35" w:rsidRPr="000967DD" w:rsidRDefault="000967DD" w:rsidP="00E67EAE">
      <w:pPr>
        <w:pStyle w:val="Tekstpodstawowy"/>
        <w:jc w:val="both"/>
      </w:pPr>
      <w:r w:rsidRPr="000967DD">
        <w:t>- 7 osób widziało</w:t>
      </w:r>
      <w:r w:rsidR="00E67EAE" w:rsidRPr="000967DD">
        <w:t xml:space="preserve"> tu </w:t>
      </w:r>
      <w:r w:rsidR="00E67EAE" w:rsidRPr="000967DD">
        <w:rPr>
          <w:b/>
        </w:rPr>
        <w:t xml:space="preserve">karę pieniężną </w:t>
      </w:r>
      <w:r w:rsidR="00E67EAE" w:rsidRPr="000967DD">
        <w:t>w wymiarze od 2</w:t>
      </w:r>
      <w:r w:rsidRPr="000967DD">
        <w:t>.500 zł do 6</w:t>
      </w:r>
      <w:r w:rsidR="00E67EAE" w:rsidRPr="000967DD">
        <w:t>-krotności minimalnego wynagrodzenia</w:t>
      </w:r>
      <w:r w:rsidR="004E4A35">
        <w:t xml:space="preserve">. </w:t>
      </w:r>
      <w:r>
        <w:t>Większość tej grupy to „spółdzielnia”, więc nie ma pewności co do samodzielności ocen poszczególnych osób. Główny nurt „spółdzielni” był za karą pieniężną w wysokości 2.500 zł</w:t>
      </w:r>
      <w:r w:rsidR="00580EDB">
        <w:t>. Należy przypomnieć, że najniższy wymiar kary pieniężnej to 1,5-krotnośc minimalnego wynagrodzenia za pracę.</w:t>
      </w:r>
      <w:r w:rsidR="00EF3CD0">
        <w:t xml:space="preserve"> Obecnie to ok. 4.500 zł.</w:t>
      </w:r>
      <w:r w:rsidR="004E4A35">
        <w:t xml:space="preserve">                                                    </w:t>
      </w:r>
      <w:r w:rsidR="004E4A35">
        <w:t>W jednym przypadku do kary tej dodano obowiązek przeproszenia pokrzywdzonych</w:t>
      </w:r>
    </w:p>
    <w:p w:rsidR="00E67EAE" w:rsidRPr="000967DD" w:rsidRDefault="000967DD" w:rsidP="00E67EAE">
      <w:pPr>
        <w:pStyle w:val="Tekstpodstawowy"/>
        <w:jc w:val="both"/>
      </w:pPr>
      <w:r w:rsidRPr="000967DD">
        <w:t>- 3</w:t>
      </w:r>
      <w:r w:rsidR="00E67EAE" w:rsidRPr="000967DD">
        <w:t xml:space="preserve"> opiniujący</w:t>
      </w:r>
      <w:r w:rsidRPr="000967DD">
        <w:t>ch</w:t>
      </w:r>
      <w:r w:rsidR="00E67EAE" w:rsidRPr="000967DD">
        <w:t xml:space="preserve"> uznał</w:t>
      </w:r>
      <w:r w:rsidRPr="000967DD">
        <w:t>o,</w:t>
      </w:r>
      <w:r w:rsidR="00E67EAE" w:rsidRPr="000967DD">
        <w:t xml:space="preserve"> że są podstawy do </w:t>
      </w:r>
      <w:r w:rsidR="00E67EAE" w:rsidRPr="000967DD">
        <w:rPr>
          <w:b/>
        </w:rPr>
        <w:t xml:space="preserve">zawieszenia prawa do wykonywania zawodu radcy prawnego </w:t>
      </w:r>
      <w:r w:rsidRPr="000967DD">
        <w:t xml:space="preserve"> od </w:t>
      </w:r>
      <w:r w:rsidR="00E67EAE" w:rsidRPr="000967DD">
        <w:t xml:space="preserve"> rok</w:t>
      </w:r>
      <w:r w:rsidRPr="000967DD">
        <w:t>u do 3 lat. Osoby te prawidłowo wskazały na dodatkowy zakaz wykonywania patronatu (3,4 lata)</w:t>
      </w:r>
    </w:p>
    <w:p w:rsidR="000967DD" w:rsidRDefault="000967DD" w:rsidP="000967DD">
      <w:pPr>
        <w:jc w:val="both"/>
      </w:pPr>
      <w:r>
        <w:t xml:space="preserve">Część osób zapomniała, że kary są wymierzane za czyny a nie za naruszenia poszczególnych przepisów wg zasady, że 1 czyn = 1 kara. </w:t>
      </w:r>
      <w:bookmarkStart w:id="0" w:name="_GoBack"/>
      <w:bookmarkEnd w:id="0"/>
    </w:p>
    <w:p w:rsidR="00E67EAE" w:rsidRDefault="00E67EAE" w:rsidP="00E67EAE">
      <w:pPr>
        <w:pStyle w:val="Tekstpodstawowy"/>
        <w:jc w:val="both"/>
      </w:pPr>
    </w:p>
    <w:p w:rsidR="00E67EAE" w:rsidRDefault="00E67EAE" w:rsidP="00E67EAE">
      <w:pPr>
        <w:rPr>
          <w:b/>
          <w:iCs/>
        </w:rPr>
      </w:pPr>
      <w:r>
        <w:rPr>
          <w:b/>
          <w:iCs/>
        </w:rPr>
        <w:t>Uwagi ogólne</w:t>
      </w:r>
    </w:p>
    <w:p w:rsidR="00E67EAE" w:rsidRDefault="00E67EAE" w:rsidP="00E67EAE"/>
    <w:p w:rsidR="00E67EAE" w:rsidRPr="000967DD" w:rsidRDefault="00E67EAE" w:rsidP="00E67EAE">
      <w:pPr>
        <w:spacing w:line="360" w:lineRule="auto"/>
      </w:pPr>
      <w:r w:rsidRPr="000967DD">
        <w:t xml:space="preserve">Wystąpiła co najmniej jedna </w:t>
      </w:r>
      <w:r w:rsidR="000967DD" w:rsidRPr="000967DD">
        <w:t xml:space="preserve">duża </w:t>
      </w:r>
      <w:r w:rsidRPr="000967DD">
        <w:t>„Spółdzielnie samopomocy aplikanckiej”</w:t>
      </w:r>
    </w:p>
    <w:p w:rsidR="00E67EAE" w:rsidRPr="00EF3CD0" w:rsidRDefault="00E67EAE" w:rsidP="00EF3CD0">
      <w:pPr>
        <w:spacing w:line="360" w:lineRule="auto"/>
        <w:jc w:val="both"/>
      </w:pPr>
      <w:r w:rsidRPr="00EF3CD0">
        <w:t>Było sporo prac zbyt skrótowych, co mogł</w:t>
      </w:r>
      <w:r w:rsidR="00EF3CD0" w:rsidRPr="00EF3CD0">
        <w:t>oby nie przejść na egzaminie.</w:t>
      </w:r>
    </w:p>
    <w:p w:rsidR="00EF3CD0" w:rsidRDefault="00EF3CD0" w:rsidP="00EF3CD0">
      <w:pPr>
        <w:spacing w:line="360" w:lineRule="auto"/>
        <w:jc w:val="both"/>
      </w:pPr>
      <w:r w:rsidRPr="00EF3CD0">
        <w:t>W przypadku 2 prac trudno uznać je za opinie prawne, bo nie zawierają praktycznie żadnych analiz i wniosków.</w:t>
      </w:r>
    </w:p>
    <w:p w:rsidR="00FC640A" w:rsidRPr="00EF3CD0" w:rsidRDefault="00FC640A" w:rsidP="00EF3CD0">
      <w:pPr>
        <w:spacing w:line="360" w:lineRule="auto"/>
        <w:jc w:val="both"/>
      </w:pPr>
      <w:r>
        <w:t>Ogólny poziom prac był średni, gorszy od 2 poprzednich. Być może to już ”zmęczenie materiału” (w końcu to Państwa piąta opinia w stosunkowo krótkim czasie)…</w:t>
      </w:r>
    </w:p>
    <w:p w:rsidR="00E67EAE" w:rsidRPr="00EF3CD0" w:rsidRDefault="00E67EAE" w:rsidP="00E67EAE">
      <w:pPr>
        <w:spacing w:line="360" w:lineRule="auto"/>
        <w:jc w:val="both"/>
      </w:pPr>
      <w:r w:rsidRPr="00EF3CD0">
        <w:rPr>
          <w:iCs/>
        </w:rPr>
        <w:t>Indywidualne uwagi znajdują się na pracach, które są do odbioru w siedzibie OIRP.</w:t>
      </w:r>
    </w:p>
    <w:p w:rsidR="00EF3CD0" w:rsidRDefault="00EF3CD0" w:rsidP="00E67EAE">
      <w:pPr>
        <w:pStyle w:val="Tekstpodstawowy"/>
        <w:jc w:val="both"/>
        <w:rPr>
          <w:b/>
          <w:bCs/>
          <w:i/>
        </w:rPr>
      </w:pPr>
    </w:p>
    <w:p w:rsidR="00E67EAE" w:rsidRPr="00EF3CD0" w:rsidRDefault="00EF3CD0" w:rsidP="00E67EAE">
      <w:pPr>
        <w:pStyle w:val="Tekstpodstawowy"/>
        <w:jc w:val="both"/>
        <w:rPr>
          <w:iCs/>
        </w:rPr>
      </w:pPr>
      <w:r>
        <w:rPr>
          <w:b/>
          <w:bCs/>
        </w:rPr>
        <w:t>Prace złożyło 20/43 osoby</w:t>
      </w:r>
      <w:r w:rsidR="00E67EAE" w:rsidRPr="00EF3CD0">
        <w:rPr>
          <w:b/>
          <w:bCs/>
        </w:rPr>
        <w:t xml:space="preserve"> </w:t>
      </w:r>
    </w:p>
    <w:p w:rsidR="0033454C" w:rsidRPr="00E67EAE" w:rsidRDefault="0033454C">
      <w:pPr>
        <w:rPr>
          <w:i/>
        </w:rPr>
      </w:pPr>
    </w:p>
    <w:sectPr w:rsidR="0033454C" w:rsidRPr="00E67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029" w:rsidRDefault="00B41029" w:rsidP="002A692A">
      <w:r>
        <w:separator/>
      </w:r>
    </w:p>
  </w:endnote>
  <w:endnote w:type="continuationSeparator" w:id="0">
    <w:p w:rsidR="00B41029" w:rsidRDefault="00B41029" w:rsidP="002A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029" w:rsidRDefault="00B41029" w:rsidP="002A692A">
      <w:r>
        <w:separator/>
      </w:r>
    </w:p>
  </w:footnote>
  <w:footnote w:type="continuationSeparator" w:id="0">
    <w:p w:rsidR="00B41029" w:rsidRDefault="00B41029" w:rsidP="002A6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AE"/>
    <w:rsid w:val="000967DD"/>
    <w:rsid w:val="000D4D03"/>
    <w:rsid w:val="00180D30"/>
    <w:rsid w:val="00227FFA"/>
    <w:rsid w:val="002419E1"/>
    <w:rsid w:val="00256766"/>
    <w:rsid w:val="00286FE3"/>
    <w:rsid w:val="002A692A"/>
    <w:rsid w:val="002B19F0"/>
    <w:rsid w:val="0033454C"/>
    <w:rsid w:val="0039409E"/>
    <w:rsid w:val="004E4A35"/>
    <w:rsid w:val="004E5BBB"/>
    <w:rsid w:val="005579AD"/>
    <w:rsid w:val="00580EDB"/>
    <w:rsid w:val="00604BE5"/>
    <w:rsid w:val="006812A8"/>
    <w:rsid w:val="007A6272"/>
    <w:rsid w:val="0083446F"/>
    <w:rsid w:val="00A340A9"/>
    <w:rsid w:val="00AA056A"/>
    <w:rsid w:val="00B41029"/>
    <w:rsid w:val="00B543FD"/>
    <w:rsid w:val="00C1219E"/>
    <w:rsid w:val="00C309CB"/>
    <w:rsid w:val="00D02860"/>
    <w:rsid w:val="00D203D9"/>
    <w:rsid w:val="00D442BF"/>
    <w:rsid w:val="00E67EAE"/>
    <w:rsid w:val="00EF3CD0"/>
    <w:rsid w:val="00F42B95"/>
    <w:rsid w:val="00F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E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67E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67EA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92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92A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9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E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67E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67EA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692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692A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69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C647-AD3B-4FC4-8BA9-2D9FBDCC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962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2022-03-25T08:33:00Z</cp:lastPrinted>
  <dcterms:created xsi:type="dcterms:W3CDTF">2022-03-24T16:59:00Z</dcterms:created>
  <dcterms:modified xsi:type="dcterms:W3CDTF">2022-03-25T09:51:00Z</dcterms:modified>
</cp:coreProperties>
</file>